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55" w:rsidRPr="00A944AB" w:rsidRDefault="005C3555" w:rsidP="005C3555">
      <w:pPr>
        <w:pStyle w:val="ConsPlusTitle"/>
        <w:jc w:val="center"/>
      </w:pPr>
      <w:r w:rsidRPr="00A944AB">
        <w:t>РОССИЙСКАЯ ФЕДЕРАЦИЯ</w:t>
      </w:r>
    </w:p>
    <w:p w:rsidR="005C3555" w:rsidRPr="00A944AB" w:rsidRDefault="005C3555" w:rsidP="005C3555">
      <w:pPr>
        <w:pStyle w:val="ConsPlusTitle"/>
        <w:jc w:val="center"/>
      </w:pPr>
    </w:p>
    <w:p w:rsidR="005C3555" w:rsidRPr="00A944AB" w:rsidRDefault="005C3555" w:rsidP="005C3555">
      <w:pPr>
        <w:pStyle w:val="ConsPlusTitle"/>
        <w:jc w:val="center"/>
      </w:pPr>
      <w:r w:rsidRPr="00A944AB">
        <w:t>ЗАКОН</w:t>
      </w:r>
    </w:p>
    <w:p w:rsidR="005C3555" w:rsidRPr="00A944AB" w:rsidRDefault="005C3555" w:rsidP="005C3555">
      <w:pPr>
        <w:pStyle w:val="ConsPlusTitle"/>
        <w:jc w:val="center"/>
      </w:pPr>
      <w:r w:rsidRPr="00A944AB">
        <w:t>САРАТОВСКОЙ ОБЛАСТИ</w:t>
      </w:r>
    </w:p>
    <w:p w:rsidR="005C3555" w:rsidRPr="00A944AB" w:rsidRDefault="005C3555" w:rsidP="005C3555">
      <w:pPr>
        <w:pStyle w:val="ConsPlusTitle"/>
        <w:jc w:val="center"/>
      </w:pPr>
    </w:p>
    <w:p w:rsidR="005C3555" w:rsidRPr="00A944AB" w:rsidRDefault="005C3555" w:rsidP="005C3555">
      <w:pPr>
        <w:pStyle w:val="ConsPlusTitle"/>
        <w:jc w:val="center"/>
      </w:pPr>
      <w:r w:rsidRPr="00A944AB">
        <w:t>О ПОРЯДКЕ ПРОВЕДЕНИЯ МОНИТОРИНГА ТЕХНИЧЕСКОГО СОСТОЯНИЯ</w:t>
      </w:r>
    </w:p>
    <w:p w:rsidR="005C3555" w:rsidRPr="00A944AB" w:rsidRDefault="005C3555" w:rsidP="005C3555">
      <w:pPr>
        <w:pStyle w:val="ConsPlusTitle"/>
        <w:jc w:val="center"/>
      </w:pPr>
      <w:r w:rsidRPr="00A944AB">
        <w:t>МНОГОКВАРТИРНЫХ ДОМОВ, РАСПОЛОЖЕННЫХ НА ТЕРРИТОРИИ</w:t>
      </w:r>
    </w:p>
    <w:p w:rsidR="005C3555" w:rsidRPr="00A944AB" w:rsidRDefault="005C3555" w:rsidP="005C3555">
      <w:pPr>
        <w:pStyle w:val="ConsPlusTitle"/>
        <w:jc w:val="center"/>
      </w:pPr>
      <w:r w:rsidRPr="00A944AB">
        <w:t>САРАТОВСКОЙ ОБЛАСТИ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jc w:val="right"/>
      </w:pPr>
      <w:r w:rsidRPr="00A944AB">
        <w:t>Принят</w:t>
      </w:r>
    </w:p>
    <w:p w:rsidR="005C3555" w:rsidRPr="00A944AB" w:rsidRDefault="005C3555" w:rsidP="005C3555">
      <w:pPr>
        <w:pStyle w:val="ConsPlusNormal"/>
        <w:jc w:val="right"/>
      </w:pPr>
      <w:r w:rsidRPr="00A944AB">
        <w:t>Саратовской областной Думой</w:t>
      </w:r>
    </w:p>
    <w:p w:rsidR="005C3555" w:rsidRPr="00A944AB" w:rsidRDefault="005C3555" w:rsidP="005C3555">
      <w:pPr>
        <w:pStyle w:val="ConsPlusNormal"/>
        <w:jc w:val="right"/>
      </w:pPr>
      <w:r w:rsidRPr="00A944AB">
        <w:t>17 апреля 2013 года</w:t>
      </w:r>
    </w:p>
    <w:p w:rsidR="005C3555" w:rsidRPr="00A944AB" w:rsidRDefault="005C3555" w:rsidP="005C3555">
      <w:pPr>
        <w:pStyle w:val="ConsPlusNormal"/>
        <w:jc w:val="center"/>
      </w:pPr>
      <w:r w:rsidRPr="00A944AB">
        <w:t>Список изменяющих доку</w:t>
      </w:r>
      <w:bookmarkStart w:id="0" w:name="_GoBack"/>
      <w:bookmarkEnd w:id="0"/>
      <w:r w:rsidRPr="00A944AB">
        <w:t>ментов</w:t>
      </w:r>
    </w:p>
    <w:p w:rsidR="005C3555" w:rsidRPr="00A944AB" w:rsidRDefault="005C3555" w:rsidP="005C3555">
      <w:pPr>
        <w:pStyle w:val="ConsPlusNormal"/>
        <w:jc w:val="center"/>
      </w:pPr>
      <w:r w:rsidRPr="00A944AB">
        <w:t>(в ред. Законов Саратовской области</w:t>
      </w:r>
    </w:p>
    <w:p w:rsidR="005C3555" w:rsidRPr="00A944AB" w:rsidRDefault="005C3555" w:rsidP="005C3555">
      <w:pPr>
        <w:pStyle w:val="ConsPlusNormal"/>
        <w:jc w:val="center"/>
      </w:pPr>
      <w:r w:rsidRPr="00A944AB">
        <w:t>от 03.03.2014 N 21-ЗСО, от 02.04.2014 N 41-ЗСО, от 30.09.2015 N 129-ЗСО)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В соответствии с пунктом 2 статьи 167 Жилищного кодекса Российской Федерации настоящий Закон устанавливает порядок проведения мониторинга технического состояния многоквартирных домов, расположенных на территории Саратовской области.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  <w:outlineLvl w:val="0"/>
      </w:pPr>
      <w:r w:rsidRPr="00A944AB">
        <w:t>Статья 1. Основные понятия, используемые в настоящем Законе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В целях настоящего Закона используются следующие основные понятия: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1) мониторинг технического состояния многоквартирных домов - система наблюдения за техническим состоянием многоквартирных домов, в рамках которой осуществляются сбор, систематизация, анализ и оценка информации о техническом состоянии многоквартирных домов (далее - мониторинг);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2) техническое состояние многоквартирного дома - совокупность свойств многоквартирного дома и его конструктивных элементов, подверженная изменению в процессе ремонта, эксплуатации и характеризуемая в определенный момент времени признаками, установленными технической документацией;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3) физический износ конструктивных элементов - ухудшение технического состояния конструктивных элементов (потеря первоначальных эксплуатационных, механических и других качеств).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  <w:outlineLvl w:val="0"/>
      </w:pPr>
      <w:r w:rsidRPr="00A944AB">
        <w:t>Статья 2. Основные принципы мониторинга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Основными принципами мониторинга являются: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законность получения информации о техническом состоянии жилищного фонда;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непрерывность наблюдения за техническим состоянием многоквартирных домов;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открытость доступа к результатам мониторинга;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достоверность сведений, полученных в результате мониторинга;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полнота сведений о техническом состоянии многоквартирных домов.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  <w:outlineLvl w:val="0"/>
      </w:pPr>
      <w:r w:rsidRPr="00A944AB">
        <w:t>Статья 3. Орган, осуществляющий проведение мониторинга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Мониторинг проводит уполномоченный государственный орган области, определенный Правительством области (далее - уполномоченный государственный орган области).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  <w:outlineLvl w:val="0"/>
      </w:pPr>
      <w:bookmarkStart w:id="1" w:name="Par42"/>
      <w:bookmarkEnd w:id="1"/>
      <w:r w:rsidRPr="00A944AB">
        <w:t>Статья 4. Способы наблюдения за техническим состоянием многоквартирного дома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bookmarkStart w:id="2" w:name="Par44"/>
      <w:bookmarkEnd w:id="2"/>
      <w:r w:rsidRPr="00A944AB">
        <w:t>1. Система наблюдения за техническим состоянием многоквартирного дома применительно к целям настоящего Закона включает в себя следующие способы наблюдения:</w:t>
      </w:r>
    </w:p>
    <w:p w:rsidR="005C3555" w:rsidRPr="00A944AB" w:rsidRDefault="005C3555" w:rsidP="005C3555">
      <w:pPr>
        <w:pStyle w:val="ConsPlusNormal"/>
        <w:ind w:firstLine="540"/>
        <w:jc w:val="both"/>
      </w:pPr>
      <w:bookmarkStart w:id="3" w:name="Par45"/>
      <w:bookmarkEnd w:id="3"/>
      <w:r w:rsidRPr="00A944AB">
        <w:t>1) анализ электронного паспорта многоквартирного дома;</w:t>
      </w:r>
    </w:p>
    <w:p w:rsidR="005C3555" w:rsidRPr="00A944AB" w:rsidRDefault="005C3555" w:rsidP="005C3555">
      <w:pPr>
        <w:pStyle w:val="ConsPlusNormal"/>
        <w:ind w:firstLine="540"/>
        <w:jc w:val="both"/>
      </w:pPr>
      <w:bookmarkStart w:id="4" w:name="Par46"/>
      <w:bookmarkEnd w:id="4"/>
      <w:r w:rsidRPr="00A944AB">
        <w:t>2) проверка технической документации на многоквартирный дом;</w:t>
      </w:r>
    </w:p>
    <w:p w:rsidR="005C3555" w:rsidRPr="00A944AB" w:rsidRDefault="005C3555" w:rsidP="005C3555">
      <w:pPr>
        <w:pStyle w:val="ConsPlusNormal"/>
        <w:ind w:firstLine="540"/>
        <w:jc w:val="both"/>
      </w:pPr>
      <w:bookmarkStart w:id="5" w:name="Par47"/>
      <w:bookmarkEnd w:id="5"/>
      <w:r w:rsidRPr="00A944AB">
        <w:t>3) визуальный осмотр;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4) инструментальный контроль.</w:t>
      </w:r>
    </w:p>
    <w:p w:rsidR="005C3555" w:rsidRPr="00A944AB" w:rsidRDefault="005C3555" w:rsidP="005C3555">
      <w:pPr>
        <w:pStyle w:val="ConsPlusNormal"/>
        <w:ind w:firstLine="540"/>
        <w:jc w:val="both"/>
      </w:pPr>
      <w:bookmarkStart w:id="6" w:name="Par49"/>
      <w:bookmarkEnd w:id="6"/>
      <w:r w:rsidRPr="00A944AB">
        <w:t xml:space="preserve">2. В случае если информации, которая была получена путем применения способов наблюдения, указанных в </w:t>
      </w:r>
      <w:hyperlink w:anchor="Par45" w:tooltip="1) анализ электронного паспорта многоквартирного дома;" w:history="1">
        <w:r w:rsidRPr="00A944AB">
          <w:rPr>
            <w:color w:val="0000FF"/>
          </w:rPr>
          <w:t>пунктах 1</w:t>
        </w:r>
      </w:hyperlink>
      <w:r w:rsidRPr="00A944AB">
        <w:t xml:space="preserve">, </w:t>
      </w:r>
      <w:hyperlink w:anchor="Par46" w:tooltip="2) проверка технической документации на многоквартирный дом;" w:history="1">
        <w:r w:rsidRPr="00A944AB">
          <w:rPr>
            <w:color w:val="0000FF"/>
          </w:rPr>
          <w:t>2 части 1</w:t>
        </w:r>
      </w:hyperlink>
      <w:r w:rsidRPr="00A944AB">
        <w:t xml:space="preserve"> настоящей статьи, недостаточно для определения технического состояния конструктивного элемента многоквартирного дома, при наблюдении за техническим состоянием многоквартирного дома проводится визуальный осмотр конструктивного элемента многоквартирного дома, в ходе которого собираются и анализируются следующие документы: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 xml:space="preserve">1) архивные материалы, содержащие информацию о техническом состоянии общего </w:t>
      </w:r>
      <w:r w:rsidRPr="00A944AB">
        <w:lastRenderedPageBreak/>
        <w:t>имущества многоквартирного дома;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2) дефектные ведомости;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3) документы о выполненных ремонтных работах;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4) акты и предписания специализированных организаций о состоянии инженерного оборудования;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5) акты аварий;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6) акты (письма) по жалобам (обращениям) граждан, собственников, пользователей помещений многоквартирного дома (их законных представителей), органов государственной власти и органов местного самоуправления, организаций всех видов собственности независимо от организационно-правовых форм по вопросам технического состояния, содержания и ремонта общего имущества многоквартирного дома, управления многоквартирным домом, качества и количества предоставления жилищно-коммунальных услуг.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 xml:space="preserve">3. В случае если информации, которая была получена путем применения способов наблюдения, указанных в </w:t>
      </w:r>
      <w:hyperlink w:anchor="Par45" w:tooltip="1) анализ электронного паспорта многоквартирного дома;" w:history="1">
        <w:r w:rsidRPr="00A944AB">
          <w:rPr>
            <w:color w:val="0000FF"/>
          </w:rPr>
          <w:t>пунктах 1</w:t>
        </w:r>
      </w:hyperlink>
      <w:r w:rsidRPr="00A944AB">
        <w:t xml:space="preserve"> - </w:t>
      </w:r>
      <w:hyperlink w:anchor="Par47" w:tooltip="3) визуальный осмотр;" w:history="1">
        <w:r w:rsidRPr="00A944AB">
          <w:rPr>
            <w:color w:val="0000FF"/>
          </w:rPr>
          <w:t>3 части 1</w:t>
        </w:r>
      </w:hyperlink>
      <w:r w:rsidRPr="00A944AB">
        <w:t xml:space="preserve"> настоящей статьи, недостаточно для определения технического состояния конструктивного элемента многоквартирного дома, в отношении такого конструктивного элемента многоквартирного дома проводится инструментальный контроль.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 xml:space="preserve">4. При инструментальном контроле за техническим состоянием конструктивного элемента многоквартирного дома с учетом анализа информации, полученной в соответствии с </w:t>
      </w:r>
      <w:hyperlink w:anchor="Par49" w:tooltip="2. В случае если информации, которая была получена путем применения способов наблюдения, указанных в пунктах 1, 2 части 1 настоящей статьи, недостаточно для определения технического состояния конструктивного элемента многоквартирного дома, при наблюдении за те" w:history="1">
        <w:r w:rsidRPr="00A944AB">
          <w:rPr>
            <w:color w:val="0000FF"/>
          </w:rPr>
          <w:t>частью 2</w:t>
        </w:r>
      </w:hyperlink>
      <w:r w:rsidRPr="00A944AB">
        <w:t xml:space="preserve"> настоящей статьи, оцениваются и описываются все дефекты и повреждения данного конструктивного элемента многоквартирного дома в формулировках признаков физического износа.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 xml:space="preserve">5. Информация, полученная в результате применения одного или нескольких способов системы наблюдения, указанных в </w:t>
      </w:r>
      <w:hyperlink w:anchor="Par44" w:tooltip="1. Система наблюдения за техническим состоянием многоквартирного дома применительно к целям настоящего Закона включает в себя следующие способы наблюдения:" w:history="1">
        <w:r w:rsidRPr="00A944AB">
          <w:rPr>
            <w:color w:val="0000FF"/>
          </w:rPr>
          <w:t>части 1</w:t>
        </w:r>
      </w:hyperlink>
      <w:r w:rsidRPr="00A944AB">
        <w:t xml:space="preserve"> настоящей статьи, оценивается в соответствии со </w:t>
      </w:r>
      <w:hyperlink w:anchor="Par60" w:tooltip="Статья 5. Оценка технического состояния конструктивных элементов многоквартирного дома" w:history="1">
        <w:r w:rsidRPr="00A944AB">
          <w:rPr>
            <w:color w:val="0000FF"/>
          </w:rPr>
          <w:t>статьей 5</w:t>
        </w:r>
      </w:hyperlink>
      <w:r w:rsidRPr="00A944AB">
        <w:t xml:space="preserve"> настоящего Закона.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  <w:outlineLvl w:val="0"/>
      </w:pPr>
      <w:bookmarkStart w:id="7" w:name="Par60"/>
      <w:bookmarkEnd w:id="7"/>
      <w:r w:rsidRPr="00A944AB">
        <w:t>Статья 5. Оценка технического состояния конструктивных элементов многоквартирного дома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 xml:space="preserve">1. Оценка технического состояния осуществляется в отношении каждого вида конструктивного элемента многоквартирного дома, указанного в </w:t>
      </w:r>
      <w:hyperlink w:anchor="Par75" w:tooltip="Статья 7. Виды конструктивных элементов многоквартирного дома, в отношении которых проводится мониторинг" w:history="1">
        <w:r w:rsidRPr="00A944AB">
          <w:rPr>
            <w:color w:val="0000FF"/>
          </w:rPr>
          <w:t>статье 7</w:t>
        </w:r>
      </w:hyperlink>
      <w:r w:rsidRPr="00A944AB">
        <w:t xml:space="preserve"> настоящего Закона, путем: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анализа фактического срока эксплуатации и срока эффективной эксплуатации конструктивного элемента многоквартирного дома до капитального ремонта конструктивного элемента от даты ввода многоквартирного дома в эксплуатацию;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анализа сведений о проведенных работах по капитальному ремонту конструктивного элемента многоквартирного дома;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анализа сведений о проведении капитального ремонта конструктивного элемента многоквартирного дома в связи с аварийной, чрезвычайной, техногенной ситуациями.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2. В случае если в отношении конструктивного элемента многоквартирного дома имеются (имеется)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на основании указанных заключений (указанного заключения).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3. Сроки эффективной эксплуатации конструктивного элемента многоквартирного дома до капитального ремонта конструктивного элемента определяются в соответствии с нормативно-технической документацией в строительстве.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  <w:outlineLvl w:val="0"/>
      </w:pPr>
      <w:r w:rsidRPr="00A944AB">
        <w:t>Статья 6. Сроки проведения мониторинга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bookmarkStart w:id="8" w:name="Par71"/>
      <w:bookmarkEnd w:id="8"/>
      <w:r w:rsidRPr="00A944AB">
        <w:t xml:space="preserve">1. Органы местного самоуправления, осуществляющие муниципальный жилищный контроль, не позднее 15 июня и 15 октября календарного года представляют в уполномоченный государственный орган </w:t>
      </w:r>
      <w:proofErr w:type="gramStart"/>
      <w:r w:rsidRPr="00A944AB">
        <w:t>области</w:t>
      </w:r>
      <w:proofErr w:type="gramEnd"/>
      <w:r w:rsidRPr="00A944AB">
        <w:t xml:space="preserve"> имеющиеся у них сведения о техническом состоянии конструктивных элементов многоквартирных домов, расположенных на территории определенного муниципального образования. Перечень таких сведений устанавливается уполномоченным государственным органом области. В случае изменения сведений о техническом состоянии конструктивных элементов органы местного самоуправления, осуществляющие муниципальный жилищный контроль, в течение пяти рабочих дней со дня фиксации данных изменений дополнительно представляют в уполномоченный государственный орган области соответствующую информацию.</w:t>
      </w:r>
    </w:p>
    <w:p w:rsidR="005C3555" w:rsidRPr="00A944AB" w:rsidRDefault="005C3555" w:rsidP="005C3555">
      <w:pPr>
        <w:pStyle w:val="ConsPlusNormal"/>
        <w:jc w:val="both"/>
      </w:pPr>
      <w:r w:rsidRPr="00A944AB">
        <w:t>(в ред. Закона Саратовской области от 02.04.2014 N 41-ЗСО)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 xml:space="preserve">2. Информация о техническом состоянии конструктивных элементов многоквартирных домов, полученная уполномоченным государственным органом области в соответствии с </w:t>
      </w:r>
      <w:hyperlink w:anchor="Par71" w:tooltip="1. Органы местного самоуправления, осуществляющие муниципальный жилищный контроль, не позднее 15 июня и 15 октября календарного года представляют в уполномоченный государственный орган области имеющиеся у них сведения о техническом состоянии конструктивных эле" w:history="1">
        <w:r w:rsidRPr="00A944AB">
          <w:rPr>
            <w:color w:val="0000FF"/>
          </w:rPr>
          <w:t>частью 1</w:t>
        </w:r>
      </w:hyperlink>
      <w:r w:rsidRPr="00A944AB">
        <w:t xml:space="preserve"> настоящей статьи и </w:t>
      </w:r>
      <w:hyperlink w:anchor="Par42" w:tooltip="Статья 4. Способы наблюдения за техническим состоянием многоквартирного дома" w:history="1">
        <w:r w:rsidRPr="00A944AB">
          <w:rPr>
            <w:color w:val="0000FF"/>
          </w:rPr>
          <w:t>статьей 4</w:t>
        </w:r>
      </w:hyperlink>
      <w:r w:rsidRPr="00A944AB">
        <w:t xml:space="preserve"> настоящего Закона, обрабатывается в соответствии со </w:t>
      </w:r>
      <w:hyperlink w:anchor="Par60" w:tooltip="Статья 5. Оценка технического состояния конструктивных элементов многоквартирного дома" w:history="1">
        <w:r w:rsidRPr="00A944AB">
          <w:rPr>
            <w:color w:val="0000FF"/>
          </w:rPr>
          <w:t>статьей 5</w:t>
        </w:r>
      </w:hyperlink>
      <w:r w:rsidRPr="00A944AB">
        <w:t xml:space="preserve"> настоящего Закона.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  <w:outlineLvl w:val="0"/>
      </w:pPr>
      <w:bookmarkStart w:id="9" w:name="Par75"/>
      <w:bookmarkEnd w:id="9"/>
      <w:r w:rsidRPr="00A944AB">
        <w:lastRenderedPageBreak/>
        <w:t>Статья 7. Виды конструктивных элементов многоквартирного дома, в отношении которых проводится мониторинг</w:t>
      </w:r>
      <w:r w:rsidR="00873B56" w:rsidRPr="00A944AB">
        <w:t>.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Виды конструктивных элементов многоквартирного дома, в отношении которых проводится мониторинг: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1) внутридомовая инженерная система электро-, тепло-, газо-, водоснабжения, водоотведения;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2) лифтовое оборудование, лифтовая шахта;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3) крыша, устройства выходов на кровлю;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4) подвальные помещения, относящиеся к общему имуществу в многоквартирном доме;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5) фасад;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6) коллективные (общедомовые) приборы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7) фундамент многоквартирного дома;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 xml:space="preserve">8) 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</w:r>
      <w:proofErr w:type="spellStart"/>
      <w:r w:rsidRPr="00A944AB">
        <w:t>косоуры</w:t>
      </w:r>
      <w:proofErr w:type="spellEnd"/>
      <w:r w:rsidRPr="00A944AB">
        <w:t>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9) кровельное покрытие;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10) выходы из подъездов здания (крыльца), из подвалов и цокольных этажей;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 xml:space="preserve">11) система </w:t>
      </w:r>
      <w:proofErr w:type="spellStart"/>
      <w:r w:rsidRPr="00A944AB">
        <w:t>мусороудаления</w:t>
      </w:r>
      <w:proofErr w:type="spellEnd"/>
      <w:r w:rsidRPr="00A944AB">
        <w:t>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12) иные объекты, предназначенные для обслуживания и эксплуатации многоквартирного дома, включая трансформаторные подстанции, тепловые пункты, предназначенные для обслуживания одного многоквартирного дома, расположенные в границах земельного участка, на котором расположен многоквартирный дом;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13) элементы благоустройства (</w:t>
      </w:r>
      <w:proofErr w:type="spellStart"/>
      <w:r w:rsidRPr="00A944AB">
        <w:t>отмостки</w:t>
      </w:r>
      <w:proofErr w:type="spellEnd"/>
      <w:r w:rsidRPr="00A944AB">
        <w:t xml:space="preserve"> здания, детские, спортивные (кроме стадионов) площадки) в границах земельного участка, на котором расположен многоквартирный дом;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14) печи, относящиеся к общему имуществу в многоквартирном доме.</w:t>
      </w:r>
    </w:p>
    <w:p w:rsidR="005C3555" w:rsidRPr="00A944AB" w:rsidRDefault="005C3555" w:rsidP="005C3555">
      <w:pPr>
        <w:pStyle w:val="ConsPlusNormal"/>
        <w:jc w:val="both"/>
      </w:pPr>
      <w:r w:rsidRPr="00A944AB">
        <w:t>(п. 14 введен Законом Саратовской области от 03.03.2014 N 21-ЗСО)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  <w:outlineLvl w:val="0"/>
      </w:pPr>
      <w:r w:rsidRPr="00A944AB">
        <w:t>Статья 8. Многоквартирные дома, в отношении которых не проводится мониторинг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Мониторинг не проводится в отношении следующих многоквартирных домов: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1) признанных в установленном Правительством Российской Федерации порядке аварийными и подлежащими сносу или реконструкции;</w:t>
      </w:r>
    </w:p>
    <w:p w:rsidR="005C3555" w:rsidRPr="00A944AB" w:rsidRDefault="005C3555" w:rsidP="005C3555">
      <w:pPr>
        <w:pStyle w:val="ConsPlusNormal"/>
        <w:jc w:val="both"/>
      </w:pPr>
      <w:r w:rsidRPr="00A944AB">
        <w:t>(в ред. Закона Саратовской области от 30.09.2015 N 129-ЗСО)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2) расположенных на земельных участках, в отношении которых в соответствии с Жилищным кодексом Российской Федерации приняты решения об изъятии для государственных или муниципальных нужд;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3) имеющих менее чем три квартиры;</w:t>
      </w:r>
    </w:p>
    <w:p w:rsidR="005C3555" w:rsidRPr="00A944AB" w:rsidRDefault="005C3555" w:rsidP="005C3555">
      <w:pPr>
        <w:pStyle w:val="ConsPlusNormal"/>
        <w:jc w:val="both"/>
      </w:pPr>
      <w:r w:rsidRPr="00A944AB">
        <w:t>(п. 3 введен Законом Саратовской области от 02.04.2014 N 41-ЗСО)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4) в отношении которых на дату утверждения или актуализации областной программы капитального ремонта общего имущества в многоквартирных домах в порядке, установленном Правительством области, приняты решения о сносе или реконструкции.</w:t>
      </w:r>
    </w:p>
    <w:p w:rsidR="005C3555" w:rsidRPr="00A944AB" w:rsidRDefault="005C3555" w:rsidP="005C3555">
      <w:pPr>
        <w:pStyle w:val="ConsPlusNormal"/>
        <w:jc w:val="both"/>
      </w:pPr>
      <w:r w:rsidRPr="00A944AB">
        <w:t>(п. 4 введен Законом Саратовской области от 30.09.2015 N 129-ЗСО)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  <w:outlineLvl w:val="0"/>
      </w:pPr>
      <w:r w:rsidRPr="00A944AB">
        <w:t>Статья 9. Информационное обеспечение мониторинга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bookmarkStart w:id="10" w:name="Par107"/>
      <w:bookmarkEnd w:id="10"/>
      <w:r w:rsidRPr="00A944AB">
        <w:t>1. Информация, содержащая сведения о мероприятиях мониторинга, об оценке технического состояния конструктивных элементов многоквартирного дома, размещается на официальном сайте уполномоченного государственного органа области в информационно-телекоммуникационной сети "Интернет".</w:t>
      </w: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 xml:space="preserve">2. Сведения, указанные в </w:t>
      </w:r>
      <w:hyperlink w:anchor="Par107" w:tooltip="1. Информация, содержащая сведения о мероприятиях мониторинга, об оценке технического состояния конструктивных элементов многоквартирного дома, размещается на официальном сайте уполномоченного государственного органа области в информационно-телекоммуникационно" w:history="1">
        <w:r w:rsidRPr="00A944AB">
          <w:rPr>
            <w:color w:val="0000FF"/>
          </w:rPr>
          <w:t>части 1</w:t>
        </w:r>
      </w:hyperlink>
      <w:r w:rsidRPr="00A944AB">
        <w:t xml:space="preserve"> настоящей статьи, должны содержаться в единой информационной электронной базе мониторинга технического состояния многоквартирных домов, форма и порядок ведения которой определяются Правительством области.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  <w:outlineLvl w:val="0"/>
      </w:pPr>
      <w:r w:rsidRPr="00A944AB">
        <w:t>Статья 10. Вступление в силу настоящего Закона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ind w:firstLine="540"/>
        <w:jc w:val="both"/>
      </w:pPr>
      <w:r w:rsidRPr="00A944AB">
        <w:t>Настоящий Закон вступает в силу через десять дней после дня его официального опубликования.</w:t>
      </w:r>
    </w:p>
    <w:p w:rsidR="005C3555" w:rsidRPr="00A944AB" w:rsidRDefault="005C3555" w:rsidP="005C3555">
      <w:pPr>
        <w:pStyle w:val="ConsPlusNormal"/>
        <w:jc w:val="both"/>
      </w:pPr>
    </w:p>
    <w:p w:rsidR="005C3555" w:rsidRPr="00A944AB" w:rsidRDefault="005C3555" w:rsidP="005C3555">
      <w:pPr>
        <w:pStyle w:val="ConsPlusNormal"/>
        <w:jc w:val="right"/>
      </w:pPr>
      <w:r w:rsidRPr="00A944AB">
        <w:t>Губернатор</w:t>
      </w:r>
    </w:p>
    <w:p w:rsidR="005C3555" w:rsidRPr="00A944AB" w:rsidRDefault="005C3555" w:rsidP="005C3555">
      <w:pPr>
        <w:pStyle w:val="ConsPlusNormal"/>
        <w:jc w:val="right"/>
      </w:pPr>
      <w:r w:rsidRPr="00A944AB">
        <w:t>Саратовской области</w:t>
      </w:r>
    </w:p>
    <w:p w:rsidR="005C3555" w:rsidRPr="00A944AB" w:rsidRDefault="005C3555" w:rsidP="005C3555">
      <w:pPr>
        <w:pStyle w:val="ConsPlusNormal"/>
        <w:jc w:val="right"/>
      </w:pPr>
      <w:r w:rsidRPr="00A944AB">
        <w:lastRenderedPageBreak/>
        <w:t>В.В.РАДАЕВ</w:t>
      </w:r>
    </w:p>
    <w:p w:rsidR="005C3555" w:rsidRPr="00A944AB" w:rsidRDefault="005C3555" w:rsidP="005C3555">
      <w:pPr>
        <w:pStyle w:val="ConsPlusNormal"/>
      </w:pPr>
      <w:r w:rsidRPr="00A944AB">
        <w:t>г. Саратов</w:t>
      </w:r>
    </w:p>
    <w:p w:rsidR="005C3555" w:rsidRPr="00A944AB" w:rsidRDefault="005C3555" w:rsidP="005C3555">
      <w:pPr>
        <w:pStyle w:val="ConsPlusNormal"/>
      </w:pPr>
      <w:r w:rsidRPr="00A944AB">
        <w:t>24 апреля 2013 года</w:t>
      </w:r>
    </w:p>
    <w:p w:rsidR="005C3555" w:rsidRDefault="005C3555" w:rsidP="005C3555">
      <w:pPr>
        <w:pStyle w:val="ConsPlusNormal"/>
      </w:pPr>
      <w:r w:rsidRPr="00A944AB">
        <w:t>N 53-ЗСО</w:t>
      </w:r>
    </w:p>
    <w:p w:rsidR="00867E78" w:rsidRDefault="00867E78"/>
    <w:sectPr w:rsidR="00867E78" w:rsidSect="001B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555"/>
    <w:rsid w:val="001B6E3B"/>
    <w:rsid w:val="003E5C98"/>
    <w:rsid w:val="004C1717"/>
    <w:rsid w:val="005C3555"/>
    <w:rsid w:val="006C4F81"/>
    <w:rsid w:val="006D71E4"/>
    <w:rsid w:val="00867E78"/>
    <w:rsid w:val="00873B56"/>
    <w:rsid w:val="00951C53"/>
    <w:rsid w:val="00A944AB"/>
    <w:rsid w:val="00E12E4E"/>
    <w:rsid w:val="00F5319F"/>
    <w:rsid w:val="00F8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3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фонд2</dc:creator>
  <cp:lastModifiedBy>Paylkina</cp:lastModifiedBy>
  <cp:revision>2</cp:revision>
  <dcterms:created xsi:type="dcterms:W3CDTF">2020-11-25T06:23:00Z</dcterms:created>
  <dcterms:modified xsi:type="dcterms:W3CDTF">2020-11-25T06:23:00Z</dcterms:modified>
</cp:coreProperties>
</file>