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A4" w:rsidRPr="000F4F33" w:rsidRDefault="005E1EA4" w:rsidP="000F4F33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0F4F33">
        <w:rPr>
          <w:rFonts w:ascii="Times New Roman" w:hAnsi="Times New Roman"/>
          <w:sz w:val="28"/>
          <w:szCs w:val="28"/>
        </w:rPr>
        <w:t>ПОЯСНИТЕЛЬНАЯ ЗАПИСКА</w:t>
      </w:r>
    </w:p>
    <w:p w:rsidR="005E1EA4" w:rsidRPr="000F4F33" w:rsidRDefault="005E1EA4" w:rsidP="000F4F33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0F4F33">
        <w:rPr>
          <w:rFonts w:ascii="Times New Roman" w:hAnsi="Times New Roman"/>
          <w:sz w:val="28"/>
          <w:szCs w:val="28"/>
        </w:rPr>
        <w:t>к проекту бюджета</w:t>
      </w:r>
    </w:p>
    <w:p w:rsidR="005E1EA4" w:rsidRPr="000F4F33" w:rsidRDefault="005E1EA4" w:rsidP="000F4F33">
      <w:pPr>
        <w:pStyle w:val="ConsTitle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4F33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0F4F33">
        <w:rPr>
          <w:rFonts w:ascii="Times New Roman" w:hAnsi="Times New Roman"/>
          <w:sz w:val="28"/>
          <w:szCs w:val="28"/>
        </w:rPr>
        <w:t xml:space="preserve"> муниципального района на 2024год</w:t>
      </w:r>
    </w:p>
    <w:p w:rsidR="005E1EA4" w:rsidRPr="000F4F33" w:rsidRDefault="005E1EA4" w:rsidP="000F4F33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0F4F33">
        <w:rPr>
          <w:rFonts w:ascii="Times New Roman" w:hAnsi="Times New Roman"/>
          <w:sz w:val="28"/>
          <w:szCs w:val="28"/>
        </w:rPr>
        <w:t>и на плановый период 2025 и 2026</w:t>
      </w:r>
    </w:p>
    <w:p w:rsidR="005E1EA4" w:rsidRPr="000F4F33" w:rsidRDefault="005E1EA4" w:rsidP="000F4F33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0F4F33">
        <w:rPr>
          <w:rFonts w:ascii="Times New Roman" w:hAnsi="Times New Roman"/>
          <w:sz w:val="28"/>
          <w:szCs w:val="28"/>
        </w:rPr>
        <w:t xml:space="preserve"> годов</w:t>
      </w:r>
    </w:p>
    <w:p w:rsidR="005E1EA4" w:rsidRPr="000F4F33" w:rsidRDefault="005E1EA4" w:rsidP="000F4F33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5E1EA4" w:rsidRPr="000F4F33" w:rsidRDefault="005E1EA4" w:rsidP="000F4F33">
      <w:pPr>
        <w:spacing w:line="247" w:lineRule="auto"/>
        <w:ind w:firstLine="709"/>
        <w:jc w:val="both"/>
        <w:rPr>
          <w:sz w:val="28"/>
          <w:szCs w:val="26"/>
        </w:rPr>
      </w:pPr>
      <w:r w:rsidRPr="000F4F33">
        <w:rPr>
          <w:sz w:val="28"/>
          <w:szCs w:val="26"/>
        </w:rPr>
        <w:t xml:space="preserve">Проект решения "О бюджете </w:t>
      </w:r>
      <w:proofErr w:type="spellStart"/>
      <w:r w:rsidRPr="000F4F33">
        <w:rPr>
          <w:sz w:val="28"/>
          <w:szCs w:val="26"/>
        </w:rPr>
        <w:t>Краснокутского</w:t>
      </w:r>
      <w:proofErr w:type="spellEnd"/>
      <w:r w:rsidRPr="000F4F33">
        <w:rPr>
          <w:sz w:val="28"/>
          <w:szCs w:val="26"/>
        </w:rPr>
        <w:t xml:space="preserve"> района на 2024 год и на плановый период 2025 и 2026 годов" подготовлен в соответствии с Бюджетным кодексом Российской Федерации, Законами Саратовской области, решением "О бюджетном процессе </w:t>
      </w:r>
      <w:proofErr w:type="spellStart"/>
      <w:r w:rsidRPr="000F4F33">
        <w:rPr>
          <w:sz w:val="28"/>
          <w:szCs w:val="26"/>
        </w:rPr>
        <w:t>Краснокутского</w:t>
      </w:r>
      <w:proofErr w:type="spellEnd"/>
      <w:r w:rsidRPr="000F4F33">
        <w:rPr>
          <w:sz w:val="28"/>
          <w:szCs w:val="26"/>
        </w:rPr>
        <w:t xml:space="preserve"> муниципального района Саратовской области".</w:t>
      </w:r>
    </w:p>
    <w:p w:rsidR="005E1EA4" w:rsidRPr="000F4F33" w:rsidRDefault="005E1EA4" w:rsidP="000F4F33">
      <w:pPr>
        <w:pStyle w:val="ConsPlusTitle"/>
        <w:ind w:firstLine="709"/>
        <w:jc w:val="both"/>
        <w:rPr>
          <w:b w:val="0"/>
          <w:bCs w:val="0"/>
        </w:rPr>
      </w:pPr>
      <w:r w:rsidRPr="000F4F33">
        <w:rPr>
          <w:b w:val="0"/>
          <w:szCs w:val="26"/>
        </w:rPr>
        <w:t xml:space="preserve">Бюджетные проектировки на 2024 год и на плановый период 2025 и 2026 годов сформированы на основе прогноза основных показателей социально-экономического </w:t>
      </w:r>
      <w:proofErr w:type="gramStart"/>
      <w:r w:rsidRPr="000F4F33">
        <w:rPr>
          <w:b w:val="0"/>
          <w:szCs w:val="26"/>
        </w:rPr>
        <w:t>развития  района</w:t>
      </w:r>
      <w:proofErr w:type="gramEnd"/>
      <w:r w:rsidRPr="000F4F33">
        <w:rPr>
          <w:b w:val="0"/>
          <w:szCs w:val="26"/>
        </w:rPr>
        <w:t>, проекта областного закона " Об областном бюджете на 2024 го</w:t>
      </w:r>
      <w:bookmarkStart w:id="0" w:name="_GoBack"/>
      <w:bookmarkEnd w:id="0"/>
      <w:r w:rsidRPr="000F4F33">
        <w:rPr>
          <w:b w:val="0"/>
          <w:szCs w:val="26"/>
        </w:rPr>
        <w:t xml:space="preserve">д и на плановый период 2025 и 2026 годов", основных направлений бюджетной и налоговой политики Российской Федерации и области. </w:t>
      </w:r>
      <w:r w:rsidRPr="000F4F33">
        <w:rPr>
          <w:b w:val="0"/>
          <w:bCs w:val="0"/>
        </w:rPr>
        <w:t>С учетом рекомендаций Минэкономразвития России принимается базовый сценарий. Базовый сценарий отражает эффективную реализацию всего комплекса мер по поддержке экономики и достаточный для поддержания внутреннего спроса уровень бюджетных расходов.</w:t>
      </w:r>
    </w:p>
    <w:p w:rsidR="005E1EA4" w:rsidRPr="000F4F33" w:rsidRDefault="005E1EA4" w:rsidP="000F4F33">
      <w:pPr>
        <w:pStyle w:val="ConsPlusTitle"/>
        <w:ind w:firstLine="709"/>
        <w:jc w:val="both"/>
        <w:rPr>
          <w:b w:val="0"/>
          <w:bCs w:val="0"/>
        </w:rPr>
      </w:pPr>
    </w:p>
    <w:p w:rsidR="005E1EA4" w:rsidRPr="000F4F33" w:rsidRDefault="005E1EA4" w:rsidP="000F4F33">
      <w:pPr>
        <w:pStyle w:val="ConsPlusTitle"/>
        <w:ind w:firstLine="709"/>
        <w:jc w:val="both"/>
      </w:pPr>
      <w:r w:rsidRPr="000F4F33">
        <w:rPr>
          <w:b w:val="0"/>
        </w:rPr>
        <w:t>Основные параметры прогноза бюджета муниципального района на 2024год и на плановый период 2025 и 2026 годов характеризуются следующими показателями:</w:t>
      </w:r>
    </w:p>
    <w:p w:rsidR="005E1EA4" w:rsidRPr="000F4F33" w:rsidRDefault="005E1EA4" w:rsidP="000F4F33">
      <w:pPr>
        <w:pStyle w:val="ConsTitle"/>
        <w:ind w:firstLine="720"/>
        <w:jc w:val="both"/>
      </w:pPr>
      <w:r w:rsidRPr="000F4F33">
        <w:t>(тыс. рублей)</w:t>
      </w:r>
    </w:p>
    <w:p w:rsidR="005E1EA4" w:rsidRPr="000F4F33" w:rsidRDefault="005E1EA4" w:rsidP="000F4F33">
      <w:pPr>
        <w:pStyle w:val="ConsTitle"/>
        <w:ind w:firstLine="720"/>
        <w:jc w:val="both"/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276"/>
        <w:gridCol w:w="1276"/>
        <w:gridCol w:w="1134"/>
        <w:gridCol w:w="1134"/>
      </w:tblGrid>
      <w:tr w:rsidR="005E1EA4" w:rsidRPr="000F4F33" w:rsidTr="00AB0A44">
        <w:trPr>
          <w:trHeight w:val="393"/>
          <w:tblHeader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2026год</w:t>
            </w:r>
          </w:p>
        </w:tc>
      </w:tr>
      <w:tr w:rsidR="005E1EA4" w:rsidRPr="000F4F33" w:rsidTr="00AB0A44">
        <w:trPr>
          <w:trHeight w:val="104"/>
          <w:tblHeader/>
        </w:trPr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spacing w:line="223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EA4" w:rsidRPr="000F4F33" w:rsidRDefault="005E1EA4" w:rsidP="000F4F33">
            <w:pPr>
              <w:spacing w:line="223" w:lineRule="auto"/>
              <w:jc w:val="center"/>
              <w:rPr>
                <w:spacing w:val="-6"/>
                <w:sz w:val="20"/>
                <w:szCs w:val="20"/>
              </w:rPr>
            </w:pPr>
            <w:r w:rsidRPr="000F4F33">
              <w:rPr>
                <w:spacing w:val="-6"/>
                <w:sz w:val="20"/>
                <w:szCs w:val="20"/>
              </w:rPr>
              <w:t>Первоначальный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spacing w:line="223" w:lineRule="auto"/>
              <w:jc w:val="center"/>
              <w:rPr>
                <w:spacing w:val="-6"/>
                <w:sz w:val="20"/>
                <w:szCs w:val="20"/>
              </w:rPr>
            </w:pPr>
            <w:r w:rsidRPr="000F4F33"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spacing w:line="223" w:lineRule="auto"/>
              <w:jc w:val="center"/>
              <w:rPr>
                <w:spacing w:val="-6"/>
                <w:sz w:val="20"/>
                <w:szCs w:val="20"/>
              </w:rPr>
            </w:pPr>
            <w:r w:rsidRPr="000F4F33"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spacing w:line="223" w:lineRule="auto"/>
              <w:jc w:val="center"/>
              <w:rPr>
                <w:spacing w:val="-6"/>
                <w:sz w:val="20"/>
                <w:szCs w:val="20"/>
              </w:rPr>
            </w:pPr>
            <w:r w:rsidRPr="000F4F33">
              <w:rPr>
                <w:spacing w:val="-6"/>
                <w:sz w:val="20"/>
                <w:szCs w:val="20"/>
              </w:rPr>
              <w:t>проект</w:t>
            </w:r>
          </w:p>
        </w:tc>
      </w:tr>
      <w:tr w:rsidR="005E1EA4" w:rsidRPr="000F4F33" w:rsidTr="00AB0A44">
        <w:trPr>
          <w:trHeight w:val="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A4" w:rsidRPr="000F4F33" w:rsidRDefault="005E1EA4" w:rsidP="000F4F33">
            <w:pPr>
              <w:spacing w:line="223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spacing w:line="223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A4" w:rsidRPr="000F4F33" w:rsidRDefault="005E1EA4" w:rsidP="000F4F33">
            <w:pPr>
              <w:spacing w:line="223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A4" w:rsidRPr="000F4F33" w:rsidRDefault="005E1EA4" w:rsidP="000F4F33">
            <w:pPr>
              <w:spacing w:line="223" w:lineRule="auto"/>
              <w:jc w:val="center"/>
            </w:pPr>
          </w:p>
        </w:tc>
      </w:tr>
      <w:tr w:rsidR="005E1EA4" w:rsidRPr="000F4F33" w:rsidTr="00AB0A44">
        <w:trPr>
          <w:trHeight w:val="4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ind w:left="34"/>
              <w:rPr>
                <w:b/>
                <w:bCs/>
              </w:rPr>
            </w:pPr>
            <w:r w:rsidRPr="000F4F3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120333,9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128264,1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134770,8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142755,6</w:t>
            </w:r>
          </w:p>
        </w:tc>
      </w:tr>
      <w:tr w:rsidR="005E1EA4" w:rsidRPr="000F4F33" w:rsidTr="00AB0A44">
        <w:trPr>
          <w:trHeight w:val="4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ind w:left="34"/>
              <w:rPr>
                <w:b/>
                <w:bCs/>
              </w:rPr>
            </w:pPr>
            <w:r w:rsidRPr="000F4F3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650529,9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556629,9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470234,8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476319,2</w:t>
            </w:r>
          </w:p>
        </w:tc>
      </w:tr>
      <w:tr w:rsidR="005E1EA4" w:rsidRPr="000F4F33" w:rsidTr="00AB0A44">
        <w:trPr>
          <w:trHeight w:val="4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tabs>
                <w:tab w:val="left" w:pos="1701"/>
              </w:tabs>
              <w:spacing w:line="247" w:lineRule="auto"/>
              <w:rPr>
                <w:b/>
                <w:bCs/>
              </w:rPr>
            </w:pPr>
            <w:r w:rsidRPr="000F4F33">
              <w:rPr>
                <w:b/>
                <w:bCs/>
              </w:rPr>
              <w:t>Доходы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770863,9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684894,0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605005,6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619074,8</w:t>
            </w:r>
          </w:p>
        </w:tc>
      </w:tr>
      <w:tr w:rsidR="005E1EA4" w:rsidRPr="000F4F33" w:rsidTr="00AB0A44">
        <w:trPr>
          <w:trHeight w:val="7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tabs>
                <w:tab w:val="left" w:pos="1701"/>
              </w:tabs>
              <w:spacing w:line="247" w:lineRule="auto"/>
              <w:rPr>
                <w:bCs/>
              </w:rPr>
            </w:pPr>
            <w:r w:rsidRPr="000F4F33">
              <w:rPr>
                <w:bCs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</w:pPr>
            <w:r w:rsidRPr="000F4F33">
              <w:t>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</w:pPr>
            <w:r w:rsidRPr="000F4F33"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</w:pPr>
            <w:r w:rsidRPr="000F4F33"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</w:pPr>
            <w:r w:rsidRPr="000F4F33">
              <w:t>106,0</w:t>
            </w:r>
          </w:p>
        </w:tc>
      </w:tr>
      <w:tr w:rsidR="005E1EA4" w:rsidRPr="000F4F33" w:rsidTr="00AB0A44">
        <w:trPr>
          <w:trHeight w:val="7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tabs>
                <w:tab w:val="left" w:pos="1701"/>
              </w:tabs>
              <w:spacing w:line="247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</w:pPr>
          </w:p>
        </w:tc>
      </w:tr>
      <w:tr w:rsidR="005E1EA4" w:rsidRPr="000F4F33" w:rsidTr="00AB0A44">
        <w:trPr>
          <w:trHeight w:val="3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tabs>
                <w:tab w:val="left" w:pos="1701"/>
              </w:tabs>
              <w:spacing w:line="247" w:lineRule="auto"/>
              <w:rPr>
                <w:b/>
                <w:bCs/>
              </w:rPr>
            </w:pPr>
            <w:r w:rsidRPr="000F4F33">
              <w:rPr>
                <w:b/>
                <w:bCs/>
              </w:rPr>
              <w:t>Расходы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924FDF" w:rsidP="000F4F33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770863,9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924FDF" w:rsidP="000F4F33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684894,0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924FDF" w:rsidP="000F4F33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604405,6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924FDF" w:rsidP="000F4F33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618538,2</w:t>
            </w:r>
          </w:p>
        </w:tc>
      </w:tr>
      <w:tr w:rsidR="005E1EA4" w:rsidRPr="000F4F33" w:rsidTr="00AB0A44">
        <w:trPr>
          <w:trHeight w:val="4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tabs>
                <w:tab w:val="left" w:pos="1701"/>
              </w:tabs>
              <w:spacing w:line="247" w:lineRule="auto"/>
              <w:rPr>
                <w:bCs/>
              </w:rPr>
            </w:pPr>
            <w:r w:rsidRPr="000F4F33">
              <w:rPr>
                <w:bCs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924FDF" w:rsidP="000F4F33">
            <w:pPr>
              <w:tabs>
                <w:tab w:val="left" w:pos="1701"/>
              </w:tabs>
              <w:jc w:val="center"/>
              <w:rPr>
                <w:bCs/>
              </w:rPr>
            </w:pPr>
            <w:r w:rsidRPr="000F4F33">
              <w:rPr>
                <w:bCs/>
              </w:rPr>
              <w:t>110,8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0F395B" w:rsidP="000F4F33">
            <w:pPr>
              <w:tabs>
                <w:tab w:val="left" w:pos="1701"/>
              </w:tabs>
              <w:jc w:val="center"/>
              <w:rPr>
                <w:bCs/>
              </w:rPr>
            </w:pPr>
            <w:r w:rsidRPr="000F4F33">
              <w:rPr>
                <w:bCs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0F395B" w:rsidP="000F4F33">
            <w:pPr>
              <w:tabs>
                <w:tab w:val="left" w:pos="1701"/>
              </w:tabs>
              <w:jc w:val="center"/>
              <w:rPr>
                <w:bCs/>
              </w:rPr>
            </w:pPr>
            <w:r w:rsidRPr="000F4F33">
              <w:rPr>
                <w:bCs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  <w:rPr>
                <w:bCs/>
              </w:rPr>
            </w:pPr>
            <w:r w:rsidRPr="000F4F33">
              <w:rPr>
                <w:bCs/>
              </w:rPr>
              <w:t>10</w:t>
            </w:r>
            <w:r w:rsidR="000F395B" w:rsidRPr="000F4F33">
              <w:rPr>
                <w:bCs/>
              </w:rPr>
              <w:t>2</w:t>
            </w:r>
            <w:r w:rsidRPr="000F4F33">
              <w:rPr>
                <w:bCs/>
              </w:rPr>
              <w:t>,3</w:t>
            </w:r>
          </w:p>
        </w:tc>
      </w:tr>
      <w:tr w:rsidR="005E1EA4" w:rsidRPr="000F4F33" w:rsidTr="00AB0A44">
        <w:trPr>
          <w:trHeight w:val="4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tabs>
                <w:tab w:val="left" w:pos="1701"/>
              </w:tabs>
              <w:spacing w:line="247" w:lineRule="auto"/>
              <w:rPr>
                <w:b/>
                <w:bCs/>
              </w:rPr>
            </w:pPr>
            <w:r w:rsidRPr="000F4F33">
              <w:rPr>
                <w:b/>
                <w:bCs/>
              </w:rPr>
              <w:t>Дефицит (-) /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924FDF" w:rsidP="000F4F33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60</w:t>
            </w:r>
            <w:r w:rsidR="005E1EA4" w:rsidRPr="000F4F33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jc w:val="center"/>
              <w:rPr>
                <w:b/>
                <w:bCs/>
                <w:color w:val="FFFF00"/>
              </w:rPr>
            </w:pPr>
            <w:r w:rsidRPr="000F4F33">
              <w:rPr>
                <w:b/>
                <w:bCs/>
              </w:rPr>
              <w:t>600</w:t>
            </w:r>
          </w:p>
        </w:tc>
      </w:tr>
    </w:tbl>
    <w:p w:rsidR="005E1EA4" w:rsidRPr="000F4F33" w:rsidRDefault="005E1EA4" w:rsidP="000F4F33">
      <w:pPr>
        <w:pStyle w:val="a6"/>
        <w:tabs>
          <w:tab w:val="left" w:pos="1701"/>
        </w:tabs>
        <w:spacing w:after="0" w:line="247" w:lineRule="auto"/>
        <w:ind w:left="0" w:firstLine="709"/>
      </w:pPr>
    </w:p>
    <w:p w:rsidR="005E1EA4" w:rsidRPr="000F4F33" w:rsidRDefault="005E1EA4" w:rsidP="000F4F33">
      <w:pPr>
        <w:spacing w:line="247" w:lineRule="auto"/>
        <w:jc w:val="both"/>
        <w:rPr>
          <w:sz w:val="28"/>
        </w:rPr>
      </w:pPr>
      <w:r w:rsidRPr="000F4F33">
        <w:rPr>
          <w:sz w:val="28"/>
        </w:rPr>
        <w:t xml:space="preserve">Исходя из сценарных условий и параметров прогноза социально-экономического развития района объем налоговых и неналоговых доходов бюджета района на 2024 год оценивается в сумме </w:t>
      </w:r>
      <w:proofErr w:type="gramStart"/>
      <w:r w:rsidRPr="000F4F33">
        <w:rPr>
          <w:sz w:val="28"/>
        </w:rPr>
        <w:t>128264,1тыс.рублей</w:t>
      </w:r>
      <w:proofErr w:type="gramEnd"/>
      <w:r w:rsidRPr="000F4F33">
        <w:rPr>
          <w:sz w:val="28"/>
        </w:rPr>
        <w:t xml:space="preserve">, темп роста к уровню 2023года (первоначальный бюджет) составляет 106,6% или больше на 7930,2 </w:t>
      </w:r>
      <w:proofErr w:type="spellStart"/>
      <w:r w:rsidRPr="000F4F33">
        <w:rPr>
          <w:sz w:val="28"/>
        </w:rPr>
        <w:t>тыс.рублей</w:t>
      </w:r>
      <w:proofErr w:type="spellEnd"/>
      <w:r w:rsidRPr="000F4F33">
        <w:rPr>
          <w:sz w:val="28"/>
        </w:rPr>
        <w:t>.</w:t>
      </w:r>
    </w:p>
    <w:p w:rsidR="005E1EA4" w:rsidRPr="000F4F33" w:rsidRDefault="005E1EA4" w:rsidP="000F4F33">
      <w:pPr>
        <w:spacing w:line="247" w:lineRule="auto"/>
        <w:jc w:val="both"/>
        <w:rPr>
          <w:sz w:val="28"/>
        </w:rPr>
      </w:pPr>
      <w:r w:rsidRPr="000F4F33">
        <w:rPr>
          <w:sz w:val="28"/>
        </w:rPr>
        <w:lastRenderedPageBreak/>
        <w:t>В общем объеме доходов налоги составляют в 2024 году 18,8% и безвозмездные поступления 81,2%.</w:t>
      </w:r>
    </w:p>
    <w:p w:rsidR="005E1EA4" w:rsidRPr="000F4F33" w:rsidRDefault="005E1EA4" w:rsidP="000F4F33">
      <w:pPr>
        <w:spacing w:line="247" w:lineRule="auto"/>
        <w:jc w:val="both"/>
        <w:rPr>
          <w:sz w:val="28"/>
        </w:rPr>
      </w:pPr>
    </w:p>
    <w:p w:rsidR="005E1EA4" w:rsidRPr="000F4F33" w:rsidRDefault="005E1EA4" w:rsidP="000F4F33">
      <w:pPr>
        <w:rPr>
          <w:sz w:val="28"/>
          <w:szCs w:val="28"/>
        </w:rPr>
      </w:pPr>
      <w:r w:rsidRPr="000F4F33">
        <w:rPr>
          <w:sz w:val="28"/>
          <w:szCs w:val="28"/>
        </w:rPr>
        <w:t xml:space="preserve">      Налоговые и неналоговые доходы бюджета муниципального района на 2024 год и на плановый период 2025 и 2026 годов представлены в следующей таблице:    </w:t>
      </w:r>
    </w:p>
    <w:p w:rsidR="005E1EA4" w:rsidRPr="000F4F33" w:rsidRDefault="005E1EA4" w:rsidP="000F4F33">
      <w:pPr>
        <w:rPr>
          <w:szCs w:val="26"/>
        </w:rPr>
      </w:pPr>
      <w:r w:rsidRPr="000F4F33">
        <w:rPr>
          <w:szCs w:val="26"/>
        </w:rPr>
        <w:t xml:space="preserve">                                                                                                                          (тыс. рублей)</w:t>
      </w:r>
    </w:p>
    <w:tbl>
      <w:tblPr>
        <w:tblStyle w:val="a5"/>
        <w:tblpPr w:leftFromText="180" w:rightFromText="180" w:vertAnchor="text" w:horzAnchor="margin" w:tblpXSpec="center" w:tblpY="22"/>
        <w:tblW w:w="9571" w:type="dxa"/>
        <w:tblLook w:val="04A0" w:firstRow="1" w:lastRow="0" w:firstColumn="1" w:lastColumn="0" w:noHBand="0" w:noVBand="1"/>
      </w:tblPr>
      <w:tblGrid>
        <w:gridCol w:w="5107"/>
        <w:gridCol w:w="1116"/>
        <w:gridCol w:w="1116"/>
        <w:gridCol w:w="1116"/>
        <w:gridCol w:w="1116"/>
      </w:tblGrid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b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proofErr w:type="spellStart"/>
            <w:r w:rsidRPr="000F4F33">
              <w:rPr>
                <w:b/>
                <w:szCs w:val="28"/>
              </w:rPr>
              <w:t>Перв</w:t>
            </w:r>
            <w:proofErr w:type="spellEnd"/>
            <w:r w:rsidRPr="000F4F33">
              <w:rPr>
                <w:b/>
                <w:szCs w:val="28"/>
              </w:rPr>
              <w:t>.</w:t>
            </w:r>
          </w:p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2023год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2024 год</w:t>
            </w:r>
          </w:p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проект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2025 год</w:t>
            </w:r>
          </w:p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проект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2026 год</w:t>
            </w:r>
          </w:p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проект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Налоговые и неналоговые доходы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both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120333,9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both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128264,1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both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134770,8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both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142755,6</w:t>
            </w:r>
          </w:p>
        </w:tc>
      </w:tr>
      <w:tr w:rsidR="005E1EA4" w:rsidRPr="000F4F33" w:rsidTr="00AB0A44">
        <w:tc>
          <w:tcPr>
            <w:tcW w:w="5107" w:type="dxa"/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ind w:left="34"/>
              <w:rPr>
                <w:b/>
                <w:bCs/>
              </w:rPr>
            </w:pPr>
            <w:r w:rsidRPr="000F4F33">
              <w:rPr>
                <w:b/>
                <w:bCs/>
              </w:rPr>
              <w:t>Темп роста к предыдущему году, %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101,6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105,6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106,2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106,0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из них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Налоговые доходы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110044,7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118357,8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125009,9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132994,7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Налог на доходы физических лиц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66585,5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73786,9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79296,1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85216,8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Акцизы на нефтепродукты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2809,7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2594,9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2650,8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3574,9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ЕНВД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50,0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0,0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0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ЕСХН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2627,5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2195,0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2290,0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2390,0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Патентная система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2582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3275,0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3455,0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3645,0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Транспортный налог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30490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31918,0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32730,0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33580,0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Государственная пошлина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4800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4588,0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4588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4588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Неналоговые доходы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10550,2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9906,2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9760,9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b/>
                <w:szCs w:val="28"/>
              </w:rPr>
            </w:pPr>
            <w:r w:rsidRPr="000F4F33">
              <w:rPr>
                <w:b/>
                <w:szCs w:val="28"/>
              </w:rPr>
              <w:t>9760,9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Доходы от использования имущества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rPr>
                <w:szCs w:val="28"/>
              </w:rPr>
            </w:pPr>
            <w:r w:rsidRPr="000F4F33">
              <w:rPr>
                <w:szCs w:val="28"/>
              </w:rPr>
              <w:t>1715,2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1688,7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1688,7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1688,7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 xml:space="preserve">Плата за негативное воздействие на </w:t>
            </w:r>
            <w:proofErr w:type="spellStart"/>
            <w:r w:rsidRPr="000F4F33">
              <w:rPr>
                <w:szCs w:val="28"/>
              </w:rPr>
              <w:t>окруж</w:t>
            </w:r>
            <w:proofErr w:type="spellEnd"/>
            <w:r w:rsidRPr="000F4F33">
              <w:rPr>
                <w:szCs w:val="28"/>
              </w:rPr>
              <w:t>.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110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92,5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92,5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92,5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Доходы от компенсации затрат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405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405,0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259,7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259,7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Доходы от продажи земельных участков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120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120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120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120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Доходы от реализации имущества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7000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7000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7000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7000</w:t>
            </w:r>
          </w:p>
        </w:tc>
      </w:tr>
      <w:tr w:rsidR="005E1EA4" w:rsidRPr="000F4F33" w:rsidTr="00AB0A44">
        <w:tc>
          <w:tcPr>
            <w:tcW w:w="5107" w:type="dxa"/>
          </w:tcPr>
          <w:p w:rsidR="005E1EA4" w:rsidRPr="000F4F33" w:rsidRDefault="005E1EA4" w:rsidP="000F4F33">
            <w:pPr>
              <w:jc w:val="both"/>
              <w:rPr>
                <w:szCs w:val="28"/>
              </w:rPr>
            </w:pPr>
            <w:r w:rsidRPr="000F4F33">
              <w:rPr>
                <w:szCs w:val="28"/>
              </w:rPr>
              <w:t>Штрафы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1200</w:t>
            </w:r>
          </w:p>
        </w:tc>
        <w:tc>
          <w:tcPr>
            <w:tcW w:w="1116" w:type="dxa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600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600</w:t>
            </w:r>
          </w:p>
        </w:tc>
        <w:tc>
          <w:tcPr>
            <w:tcW w:w="1116" w:type="dxa"/>
            <w:vAlign w:val="center"/>
          </w:tcPr>
          <w:p w:rsidR="005E1EA4" w:rsidRPr="000F4F33" w:rsidRDefault="005E1EA4" w:rsidP="000F4F33">
            <w:pPr>
              <w:jc w:val="center"/>
              <w:rPr>
                <w:szCs w:val="28"/>
              </w:rPr>
            </w:pPr>
            <w:r w:rsidRPr="000F4F33">
              <w:rPr>
                <w:szCs w:val="28"/>
              </w:rPr>
              <w:t>600</w:t>
            </w:r>
          </w:p>
        </w:tc>
      </w:tr>
    </w:tbl>
    <w:p w:rsidR="005E1EA4" w:rsidRPr="000F4F33" w:rsidRDefault="005E1EA4" w:rsidP="000F4F33">
      <w:pPr>
        <w:jc w:val="both"/>
        <w:rPr>
          <w:szCs w:val="26"/>
        </w:rPr>
      </w:pPr>
    </w:p>
    <w:p w:rsidR="005E1EA4" w:rsidRPr="000F4F33" w:rsidRDefault="005E1EA4" w:rsidP="000F4F33">
      <w:pPr>
        <w:ind w:firstLine="709"/>
        <w:jc w:val="both"/>
        <w:rPr>
          <w:spacing w:val="-6"/>
          <w:sz w:val="28"/>
          <w:szCs w:val="28"/>
        </w:rPr>
      </w:pPr>
      <w:r w:rsidRPr="000F4F33">
        <w:rPr>
          <w:spacing w:val="-6"/>
          <w:sz w:val="28"/>
          <w:szCs w:val="28"/>
        </w:rPr>
        <w:t>В структуре налоговых и неналоговых доходов 2024 года основную долю составляют налоговые доходы - 92,3%, и неналоговые доходы- 7,7%.</w:t>
      </w:r>
    </w:p>
    <w:p w:rsidR="005E1EA4" w:rsidRPr="000F4F33" w:rsidRDefault="005E1EA4" w:rsidP="000F4F33">
      <w:pPr>
        <w:ind w:firstLine="709"/>
        <w:jc w:val="both"/>
        <w:rPr>
          <w:spacing w:val="-4"/>
          <w:sz w:val="28"/>
          <w:szCs w:val="28"/>
        </w:rPr>
      </w:pPr>
      <w:r w:rsidRPr="000F4F33">
        <w:rPr>
          <w:spacing w:val="-4"/>
          <w:sz w:val="28"/>
          <w:szCs w:val="28"/>
        </w:rPr>
        <w:t xml:space="preserve">Основными </w:t>
      </w:r>
      <w:proofErr w:type="spellStart"/>
      <w:r w:rsidRPr="000F4F33">
        <w:rPr>
          <w:spacing w:val="-4"/>
          <w:sz w:val="28"/>
          <w:szCs w:val="28"/>
        </w:rPr>
        <w:t>бюджетообразующими</w:t>
      </w:r>
      <w:proofErr w:type="spellEnd"/>
      <w:r w:rsidRPr="000F4F33">
        <w:rPr>
          <w:spacing w:val="-4"/>
          <w:sz w:val="28"/>
          <w:szCs w:val="28"/>
        </w:rPr>
        <w:t xml:space="preserve"> доходами бюджета района являются налог на доходы физических лиц (удельный вес составляет 57,6%), транспортный налог (удельный вес 24,9 %), доходы от реализации (5,5%), госпошлина (3,6%), вышеуказанные налоги в совокупности </w:t>
      </w:r>
      <w:proofErr w:type="gramStart"/>
      <w:r w:rsidRPr="000F4F33">
        <w:rPr>
          <w:spacing w:val="-4"/>
          <w:sz w:val="28"/>
          <w:szCs w:val="28"/>
        </w:rPr>
        <w:t>формируют  общий</w:t>
      </w:r>
      <w:proofErr w:type="gramEnd"/>
      <w:r w:rsidRPr="000F4F33">
        <w:rPr>
          <w:spacing w:val="-4"/>
          <w:sz w:val="28"/>
          <w:szCs w:val="28"/>
        </w:rPr>
        <w:t xml:space="preserve"> объем налоговых и неналоговых доходов бюджета района.</w:t>
      </w:r>
    </w:p>
    <w:p w:rsidR="005E1EA4" w:rsidRPr="000F4F33" w:rsidRDefault="005E1EA4" w:rsidP="000F4F33">
      <w:pPr>
        <w:ind w:firstLine="709"/>
        <w:jc w:val="both"/>
        <w:rPr>
          <w:spacing w:val="-6"/>
          <w:sz w:val="28"/>
          <w:szCs w:val="28"/>
        </w:rPr>
      </w:pPr>
      <w:r w:rsidRPr="000F4F33">
        <w:rPr>
          <w:spacing w:val="-6"/>
          <w:sz w:val="28"/>
          <w:szCs w:val="28"/>
        </w:rPr>
        <w:t>При прогнозировании налоговых и неналоговых доходов учтено поступление реструктурированной задолженности, подлежащей погашению в 2024-2026годах, дополнительные поступления за счет повышения эффективности контрольной работы налоговых органов. При прогнозе поступлений налоговых доходов использовались показатели форм годовой статистической налоговой отчетности, органов государственной статистики, учитывалась динамика налоговой базы и фактических поступлений налогов за три последних года, информация налоговой инспекции по прогнозным показателям.</w:t>
      </w:r>
    </w:p>
    <w:p w:rsidR="005E1EA4" w:rsidRPr="000F4F33" w:rsidRDefault="005E1EA4" w:rsidP="000F4F33">
      <w:pPr>
        <w:ind w:firstLine="709"/>
        <w:jc w:val="both"/>
        <w:rPr>
          <w:spacing w:val="-6"/>
          <w:sz w:val="28"/>
          <w:szCs w:val="28"/>
        </w:rPr>
      </w:pPr>
    </w:p>
    <w:p w:rsidR="005E1EA4" w:rsidRPr="000F4F33" w:rsidRDefault="005E1EA4" w:rsidP="000F4F33">
      <w:pPr>
        <w:ind w:firstLineChars="253" w:firstLine="708"/>
        <w:jc w:val="both"/>
        <w:rPr>
          <w:sz w:val="28"/>
          <w:szCs w:val="28"/>
        </w:rPr>
      </w:pPr>
      <w:r w:rsidRPr="000F4F33">
        <w:rPr>
          <w:sz w:val="28"/>
          <w:szCs w:val="28"/>
        </w:rPr>
        <w:t>Общий объем безвозмездных поступлений в бюджете района на 2024-2026гг.  представлен в следующей таблице:</w:t>
      </w:r>
    </w:p>
    <w:p w:rsidR="005E1EA4" w:rsidRPr="000F4F33" w:rsidRDefault="005E1EA4" w:rsidP="000F4F33">
      <w:pPr>
        <w:ind w:firstLineChars="253" w:firstLine="607"/>
        <w:jc w:val="both"/>
      </w:pPr>
      <w:r w:rsidRPr="000F4F33">
        <w:lastRenderedPageBreak/>
        <w:t>(тыс. рублей)</w:t>
      </w:r>
    </w:p>
    <w:tbl>
      <w:tblPr>
        <w:tblW w:w="9368" w:type="dxa"/>
        <w:tblLayout w:type="fixed"/>
        <w:tblLook w:val="04A0" w:firstRow="1" w:lastRow="0" w:firstColumn="1" w:lastColumn="0" w:noHBand="0" w:noVBand="1"/>
      </w:tblPr>
      <w:tblGrid>
        <w:gridCol w:w="4403"/>
        <w:gridCol w:w="1225"/>
        <w:gridCol w:w="1275"/>
        <w:gridCol w:w="1134"/>
        <w:gridCol w:w="1331"/>
      </w:tblGrid>
      <w:tr w:rsidR="005E1EA4" w:rsidRPr="000F4F33" w:rsidTr="00AB0A44">
        <w:trPr>
          <w:trHeight w:val="365"/>
          <w:tblHeader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spacing w:line="247" w:lineRule="auto"/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Показатели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spacing w:line="247" w:lineRule="auto"/>
              <w:rPr>
                <w:b/>
                <w:bCs/>
              </w:rPr>
            </w:pPr>
            <w:r w:rsidRPr="000F4F33">
              <w:rPr>
                <w:b/>
                <w:bCs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spacing w:line="247" w:lineRule="auto"/>
              <w:rPr>
                <w:b/>
                <w:bCs/>
              </w:rPr>
            </w:pPr>
            <w:r w:rsidRPr="000F4F33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A4" w:rsidRPr="000F4F33" w:rsidRDefault="005E1EA4" w:rsidP="000F4F33">
            <w:pPr>
              <w:spacing w:line="247" w:lineRule="auto"/>
              <w:rPr>
                <w:b/>
                <w:bCs/>
              </w:rPr>
            </w:pPr>
            <w:r w:rsidRPr="000F4F33">
              <w:rPr>
                <w:b/>
                <w:bCs/>
              </w:rPr>
              <w:t>2025год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A4" w:rsidRPr="000F4F33" w:rsidRDefault="005E1EA4" w:rsidP="000F4F33">
            <w:pPr>
              <w:spacing w:line="247" w:lineRule="auto"/>
              <w:rPr>
                <w:b/>
                <w:bCs/>
              </w:rPr>
            </w:pPr>
            <w:r w:rsidRPr="000F4F33">
              <w:rPr>
                <w:b/>
                <w:bCs/>
              </w:rPr>
              <w:t>2026год</w:t>
            </w:r>
          </w:p>
        </w:tc>
      </w:tr>
      <w:tr w:rsidR="005E1EA4" w:rsidRPr="000F4F33" w:rsidTr="00AB0A44">
        <w:trPr>
          <w:trHeight w:val="287"/>
          <w:tblHeader/>
        </w:trPr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spacing w:line="247" w:lineRule="auto"/>
              <w:jc w:val="both"/>
              <w:rPr>
                <w:b/>
                <w:b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spacing w:line="247" w:lineRule="auto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r w:rsidRPr="000F4F33">
              <w:rPr>
                <w:spacing w:val="-6"/>
                <w:sz w:val="20"/>
                <w:szCs w:val="20"/>
              </w:rPr>
              <w:t>первон</w:t>
            </w:r>
            <w:proofErr w:type="spellEnd"/>
            <w:r w:rsidRPr="000F4F33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spacing w:line="247" w:lineRule="auto"/>
              <w:jc w:val="center"/>
              <w:rPr>
                <w:spacing w:val="-6"/>
                <w:sz w:val="20"/>
                <w:szCs w:val="20"/>
              </w:rPr>
            </w:pPr>
            <w:r w:rsidRPr="000F4F33"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spacing w:line="247" w:lineRule="auto"/>
              <w:jc w:val="center"/>
              <w:rPr>
                <w:spacing w:val="-6"/>
                <w:sz w:val="20"/>
                <w:szCs w:val="20"/>
              </w:rPr>
            </w:pPr>
            <w:r w:rsidRPr="000F4F33"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spacing w:line="247" w:lineRule="auto"/>
              <w:jc w:val="center"/>
              <w:rPr>
                <w:spacing w:val="-6"/>
                <w:sz w:val="20"/>
                <w:szCs w:val="20"/>
              </w:rPr>
            </w:pPr>
            <w:r w:rsidRPr="000F4F33">
              <w:rPr>
                <w:spacing w:val="-6"/>
                <w:sz w:val="20"/>
                <w:szCs w:val="20"/>
              </w:rPr>
              <w:t>Проект</w:t>
            </w:r>
          </w:p>
        </w:tc>
      </w:tr>
      <w:tr w:rsidR="005E1EA4" w:rsidRPr="000F4F33" w:rsidTr="00AB0A44">
        <w:trPr>
          <w:trHeight w:val="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4" w:rsidRPr="000F4F33" w:rsidRDefault="005E1EA4" w:rsidP="000F4F33">
            <w:pPr>
              <w:spacing w:line="247" w:lineRule="auto"/>
              <w:jc w:val="both"/>
              <w:rPr>
                <w:b/>
                <w:bCs/>
              </w:rPr>
            </w:pPr>
            <w:r w:rsidRPr="000F4F33">
              <w:rPr>
                <w:b/>
                <w:bCs/>
              </w:rPr>
              <w:t>Безвозмездные поступления - 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650529,9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556629,9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470234,8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/>
                <w:bCs/>
              </w:rPr>
            </w:pPr>
            <w:r w:rsidRPr="000F4F33">
              <w:rPr>
                <w:b/>
                <w:bCs/>
              </w:rPr>
              <w:t>476319,2</w:t>
            </w:r>
          </w:p>
        </w:tc>
      </w:tr>
      <w:tr w:rsidR="005E1EA4" w:rsidRPr="000F4F33" w:rsidTr="00AB0A44">
        <w:trPr>
          <w:trHeight w:val="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spacing w:line="247" w:lineRule="auto"/>
              <w:ind w:left="459"/>
              <w:jc w:val="both"/>
              <w:rPr>
                <w:bCs/>
              </w:rPr>
            </w:pPr>
            <w:r w:rsidRPr="000F4F33">
              <w:rPr>
                <w:bCs/>
              </w:rPr>
              <w:t>Дотации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138932,4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142467,5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121403,3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127487,7</w:t>
            </w:r>
          </w:p>
        </w:tc>
      </w:tr>
      <w:tr w:rsidR="005E1EA4" w:rsidRPr="000F4F33" w:rsidTr="00AB0A44">
        <w:trPr>
          <w:trHeight w:val="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spacing w:line="247" w:lineRule="auto"/>
              <w:ind w:left="459"/>
              <w:jc w:val="both"/>
              <w:rPr>
                <w:bCs/>
              </w:rPr>
            </w:pPr>
            <w:r w:rsidRPr="000F4F33">
              <w:rPr>
                <w:bCs/>
              </w:rPr>
              <w:t>Субсидии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106840,4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44339,1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0</w:t>
            </w:r>
          </w:p>
        </w:tc>
      </w:tr>
      <w:tr w:rsidR="005E1EA4" w:rsidRPr="000F4F33" w:rsidTr="00AB0A44">
        <w:trPr>
          <w:trHeight w:val="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spacing w:line="247" w:lineRule="auto"/>
              <w:ind w:left="459"/>
              <w:jc w:val="both"/>
              <w:rPr>
                <w:bCs/>
              </w:rPr>
            </w:pPr>
            <w:r w:rsidRPr="000F4F33">
              <w:rPr>
                <w:bCs/>
              </w:rPr>
              <w:t>Субвенции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366179,5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348717,6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348831,5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348831,5</w:t>
            </w:r>
          </w:p>
        </w:tc>
      </w:tr>
      <w:tr w:rsidR="005E1EA4" w:rsidRPr="000F4F33" w:rsidTr="00AB0A44">
        <w:trPr>
          <w:trHeight w:val="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spacing w:line="247" w:lineRule="auto"/>
              <w:ind w:left="459"/>
              <w:jc w:val="both"/>
              <w:rPr>
                <w:bCs/>
              </w:rPr>
            </w:pPr>
            <w:r w:rsidRPr="000F4F33">
              <w:rPr>
                <w:bCs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38577,6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21105,7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A4" w:rsidRPr="000F4F33" w:rsidRDefault="005E1EA4" w:rsidP="000F4F33">
            <w:pPr>
              <w:jc w:val="center"/>
              <w:rPr>
                <w:bCs/>
              </w:rPr>
            </w:pPr>
            <w:r w:rsidRPr="000F4F33">
              <w:rPr>
                <w:bCs/>
              </w:rPr>
              <w:t>0,0</w:t>
            </w:r>
          </w:p>
        </w:tc>
      </w:tr>
    </w:tbl>
    <w:p w:rsidR="005E1EA4" w:rsidRPr="000F4F33" w:rsidRDefault="005E1EA4" w:rsidP="000F4F33">
      <w:pPr>
        <w:ind w:firstLine="708"/>
        <w:jc w:val="both"/>
        <w:rPr>
          <w:sz w:val="28"/>
          <w:szCs w:val="28"/>
        </w:rPr>
      </w:pPr>
      <w:r w:rsidRPr="000F4F33">
        <w:rPr>
          <w:sz w:val="28"/>
          <w:szCs w:val="28"/>
        </w:rPr>
        <w:t>Наибольший удельный вес в 2024 году в безвозмездных поступлениях занимают субвенции - 62,7%, дотации - 25,6%, субсидии - 8%, иные межбюджетные -  3,8%.</w:t>
      </w:r>
    </w:p>
    <w:p w:rsidR="005E1EA4" w:rsidRDefault="005E1EA4" w:rsidP="000F4F33">
      <w:pPr>
        <w:ind w:firstLine="708"/>
        <w:jc w:val="both"/>
        <w:rPr>
          <w:sz w:val="28"/>
          <w:szCs w:val="28"/>
        </w:rPr>
      </w:pPr>
      <w:r w:rsidRPr="000F4F33">
        <w:rPr>
          <w:sz w:val="28"/>
          <w:szCs w:val="28"/>
        </w:rPr>
        <w:t>Значительную долю в общем объеме субвенций составляют субвенции на финансовое обеспечение образовательной деятельности – 73,2%, предоставляемые местным бюджетам в соответствии с требованиями Федерального закона «Об образовании в Российской Федерации».</w:t>
      </w:r>
    </w:p>
    <w:p w:rsidR="00E72879" w:rsidRDefault="00E72879" w:rsidP="003A13E6">
      <w:pPr>
        <w:jc w:val="both"/>
        <w:rPr>
          <w:sz w:val="28"/>
          <w:szCs w:val="28"/>
        </w:rPr>
      </w:pPr>
    </w:p>
    <w:p w:rsidR="00E72879" w:rsidRPr="00BF7ACE" w:rsidRDefault="00E72879" w:rsidP="00E72879">
      <w:pPr>
        <w:jc w:val="center"/>
        <w:rPr>
          <w:b/>
          <w:sz w:val="28"/>
          <w:szCs w:val="28"/>
        </w:rPr>
      </w:pPr>
      <w:r w:rsidRPr="00BF7ACE">
        <w:rPr>
          <w:b/>
          <w:sz w:val="28"/>
          <w:szCs w:val="28"/>
        </w:rPr>
        <w:t>Прогноз расходов бюджета района на 202</w:t>
      </w:r>
      <w:r w:rsidR="008048ED">
        <w:rPr>
          <w:b/>
          <w:sz w:val="28"/>
          <w:szCs w:val="28"/>
        </w:rPr>
        <w:t>4</w:t>
      </w:r>
      <w:r w:rsidRPr="00BF7ACE">
        <w:rPr>
          <w:b/>
          <w:sz w:val="28"/>
          <w:szCs w:val="28"/>
        </w:rPr>
        <w:t xml:space="preserve"> год и на</w:t>
      </w:r>
    </w:p>
    <w:p w:rsidR="00E72879" w:rsidRPr="00BF7ACE" w:rsidRDefault="00E72879" w:rsidP="00E72879">
      <w:pPr>
        <w:jc w:val="center"/>
        <w:rPr>
          <w:b/>
          <w:sz w:val="28"/>
          <w:szCs w:val="28"/>
        </w:rPr>
      </w:pPr>
      <w:r w:rsidRPr="00BF7ACE">
        <w:rPr>
          <w:b/>
          <w:sz w:val="28"/>
          <w:szCs w:val="28"/>
        </w:rPr>
        <w:t>плановый период 202</w:t>
      </w:r>
      <w:r w:rsidR="008048ED">
        <w:rPr>
          <w:b/>
          <w:sz w:val="28"/>
          <w:szCs w:val="28"/>
        </w:rPr>
        <w:t>5</w:t>
      </w:r>
      <w:r w:rsidRPr="00BF7ACE">
        <w:rPr>
          <w:b/>
          <w:sz w:val="28"/>
          <w:szCs w:val="28"/>
        </w:rPr>
        <w:t xml:space="preserve"> и 202</w:t>
      </w:r>
      <w:r w:rsidR="008048ED">
        <w:rPr>
          <w:b/>
          <w:sz w:val="28"/>
          <w:szCs w:val="28"/>
        </w:rPr>
        <w:t>6</w:t>
      </w:r>
      <w:r w:rsidRPr="00BF7ACE">
        <w:rPr>
          <w:b/>
          <w:sz w:val="28"/>
          <w:szCs w:val="28"/>
        </w:rPr>
        <w:t xml:space="preserve"> годов.</w:t>
      </w:r>
    </w:p>
    <w:p w:rsidR="00E72879" w:rsidRPr="00BF7ACE" w:rsidRDefault="00E72879" w:rsidP="00E72879">
      <w:pPr>
        <w:jc w:val="center"/>
        <w:rPr>
          <w:b/>
          <w:sz w:val="28"/>
          <w:szCs w:val="28"/>
        </w:rPr>
      </w:pPr>
    </w:p>
    <w:p w:rsidR="00E72879" w:rsidRPr="00BF7ACE" w:rsidRDefault="00E72879" w:rsidP="00E72879">
      <w:pPr>
        <w:jc w:val="both"/>
        <w:rPr>
          <w:sz w:val="28"/>
          <w:szCs w:val="28"/>
        </w:rPr>
      </w:pPr>
      <w:r w:rsidRPr="00BF7ACE">
        <w:rPr>
          <w:sz w:val="28"/>
          <w:szCs w:val="28"/>
        </w:rPr>
        <w:t>Расходная часть бюджета района на 202</w:t>
      </w:r>
      <w:r w:rsidR="008048ED">
        <w:rPr>
          <w:sz w:val="28"/>
          <w:szCs w:val="28"/>
        </w:rPr>
        <w:t>4</w:t>
      </w:r>
      <w:r w:rsidRPr="00BF7ACE">
        <w:rPr>
          <w:sz w:val="28"/>
          <w:szCs w:val="28"/>
        </w:rPr>
        <w:t xml:space="preserve"> год и на плановый период 202</w:t>
      </w:r>
      <w:r w:rsidR="008048ED">
        <w:rPr>
          <w:sz w:val="28"/>
          <w:szCs w:val="28"/>
        </w:rPr>
        <w:t>5</w:t>
      </w:r>
      <w:r w:rsidRPr="00BF7ACE">
        <w:rPr>
          <w:sz w:val="28"/>
          <w:szCs w:val="28"/>
        </w:rPr>
        <w:t xml:space="preserve"> и 202</w:t>
      </w:r>
      <w:r w:rsidR="008048ED">
        <w:rPr>
          <w:sz w:val="28"/>
          <w:szCs w:val="28"/>
        </w:rPr>
        <w:t>6</w:t>
      </w:r>
      <w:r w:rsidRPr="00BF7ACE">
        <w:rPr>
          <w:sz w:val="28"/>
          <w:szCs w:val="28"/>
        </w:rPr>
        <w:t xml:space="preserve"> годов сформирована с учетом </w:t>
      </w:r>
      <w:proofErr w:type="spellStart"/>
      <w:r w:rsidRPr="00BF7ACE">
        <w:rPr>
          <w:sz w:val="28"/>
          <w:szCs w:val="28"/>
        </w:rPr>
        <w:t>приоритизации</w:t>
      </w:r>
      <w:proofErr w:type="spellEnd"/>
      <w:r w:rsidRPr="00BF7ACE">
        <w:rPr>
          <w:sz w:val="28"/>
          <w:szCs w:val="28"/>
        </w:rPr>
        <w:t xml:space="preserve"> мероприятий, реализуемых в рамках муниципальных программ </w:t>
      </w:r>
      <w:proofErr w:type="spellStart"/>
      <w:r w:rsidRPr="00BF7ACE">
        <w:rPr>
          <w:sz w:val="28"/>
          <w:szCs w:val="28"/>
        </w:rPr>
        <w:t>Краснокутского</w:t>
      </w:r>
      <w:proofErr w:type="spellEnd"/>
      <w:r w:rsidRPr="00BF7ACE">
        <w:rPr>
          <w:sz w:val="28"/>
          <w:szCs w:val="28"/>
        </w:rPr>
        <w:t xml:space="preserve"> района и непрограммных направлений деятельности, исходя из необходимости обеспечения первоочередных расходов.</w:t>
      </w:r>
    </w:p>
    <w:p w:rsidR="00E72879" w:rsidRPr="00BF7ACE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BF7ACE">
        <w:t xml:space="preserve"> Объем расходов определен на 202</w:t>
      </w:r>
      <w:r w:rsidR="008048ED">
        <w:t>4</w:t>
      </w:r>
      <w:r w:rsidRPr="00BF7ACE">
        <w:t xml:space="preserve"> год в размере   </w:t>
      </w:r>
      <w:r w:rsidR="008048ED">
        <w:t>684894</w:t>
      </w:r>
      <w:r w:rsidRPr="00BF7ACE">
        <w:t>,0 тыс. рублей, на 202</w:t>
      </w:r>
      <w:r w:rsidR="008048ED">
        <w:t>5</w:t>
      </w:r>
      <w:r w:rsidRPr="00BF7ACE">
        <w:t xml:space="preserve"> год – </w:t>
      </w:r>
      <w:r w:rsidR="008048ED">
        <w:t>604405,6</w:t>
      </w:r>
      <w:r w:rsidRPr="00BF7ACE">
        <w:t xml:space="preserve"> тыс. рублей, 202</w:t>
      </w:r>
      <w:r w:rsidR="008048ED">
        <w:t>6</w:t>
      </w:r>
      <w:r w:rsidRPr="00BF7ACE">
        <w:t xml:space="preserve"> год – </w:t>
      </w:r>
      <w:r w:rsidR="008048ED">
        <w:t>618538,2</w:t>
      </w:r>
      <w:r w:rsidRPr="00BF7ACE">
        <w:t xml:space="preserve"> тыс. рублей.</w:t>
      </w:r>
    </w:p>
    <w:p w:rsidR="00E72879" w:rsidRPr="00BF7ACE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BF7ACE">
        <w:rPr>
          <w:b w:val="0"/>
          <w:bCs w:val="0"/>
        </w:rPr>
        <w:t xml:space="preserve">Социальная направленность бюджетных расходов обеспечена на весь трехлетний период. </w:t>
      </w:r>
    </w:p>
    <w:p w:rsidR="00E72879" w:rsidRPr="0012023F" w:rsidRDefault="00E72879" w:rsidP="00E72879">
      <w:pPr>
        <w:jc w:val="both"/>
        <w:rPr>
          <w:sz w:val="28"/>
          <w:szCs w:val="28"/>
        </w:rPr>
      </w:pPr>
      <w:r w:rsidRPr="0012023F">
        <w:rPr>
          <w:sz w:val="28"/>
          <w:szCs w:val="28"/>
        </w:rPr>
        <w:t xml:space="preserve"> На функционирование социальной сферы района и социальные выплаты населению будет направлено около 80 процентов от общих расходов.</w:t>
      </w:r>
    </w:p>
    <w:p w:rsidR="00E72879" w:rsidRPr="0012023F" w:rsidRDefault="00E72879" w:rsidP="00E72879">
      <w:pPr>
        <w:jc w:val="right"/>
      </w:pPr>
      <w:proofErr w:type="gramStart"/>
      <w:r w:rsidRPr="0012023F">
        <w:t>( тыс.</w:t>
      </w:r>
      <w:proofErr w:type="gramEnd"/>
      <w:r w:rsidRPr="0012023F">
        <w:t xml:space="preserve"> 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24"/>
        <w:gridCol w:w="1949"/>
        <w:gridCol w:w="1949"/>
        <w:gridCol w:w="1949"/>
      </w:tblGrid>
      <w:tr w:rsidR="00E72879" w:rsidRPr="0012023F" w:rsidTr="003054FC">
        <w:tc>
          <w:tcPr>
            <w:tcW w:w="3844" w:type="dxa"/>
          </w:tcPr>
          <w:p w:rsidR="00E72879" w:rsidRPr="0012023F" w:rsidRDefault="00E72879" w:rsidP="00305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E72879" w:rsidRPr="0012023F" w:rsidRDefault="00E72879" w:rsidP="003054FC">
            <w:pPr>
              <w:jc w:val="center"/>
              <w:rPr>
                <w:b/>
                <w:sz w:val="28"/>
                <w:szCs w:val="28"/>
              </w:rPr>
            </w:pPr>
            <w:r w:rsidRPr="0012023F">
              <w:rPr>
                <w:b/>
                <w:sz w:val="28"/>
                <w:szCs w:val="28"/>
              </w:rPr>
              <w:t>202</w:t>
            </w:r>
            <w:r w:rsidR="008048ED">
              <w:rPr>
                <w:b/>
                <w:sz w:val="28"/>
                <w:szCs w:val="28"/>
              </w:rPr>
              <w:t>4</w:t>
            </w:r>
            <w:r w:rsidRPr="0012023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03" w:type="dxa"/>
          </w:tcPr>
          <w:p w:rsidR="00E72879" w:rsidRPr="0012023F" w:rsidRDefault="00E72879" w:rsidP="003054FC">
            <w:pPr>
              <w:jc w:val="center"/>
              <w:rPr>
                <w:b/>
                <w:sz w:val="28"/>
                <w:szCs w:val="28"/>
              </w:rPr>
            </w:pPr>
            <w:r w:rsidRPr="0012023F">
              <w:rPr>
                <w:b/>
                <w:sz w:val="28"/>
                <w:szCs w:val="28"/>
              </w:rPr>
              <w:t>202</w:t>
            </w:r>
            <w:r w:rsidR="008048ED">
              <w:rPr>
                <w:b/>
                <w:sz w:val="28"/>
                <w:szCs w:val="28"/>
              </w:rPr>
              <w:t>5</w:t>
            </w:r>
            <w:r w:rsidRPr="0012023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03" w:type="dxa"/>
          </w:tcPr>
          <w:p w:rsidR="00E72879" w:rsidRPr="0012023F" w:rsidRDefault="00E72879" w:rsidP="003054FC">
            <w:pPr>
              <w:jc w:val="center"/>
              <w:rPr>
                <w:b/>
                <w:sz w:val="28"/>
                <w:szCs w:val="28"/>
              </w:rPr>
            </w:pPr>
            <w:r w:rsidRPr="0012023F">
              <w:rPr>
                <w:b/>
                <w:sz w:val="28"/>
                <w:szCs w:val="28"/>
              </w:rPr>
              <w:t>202</w:t>
            </w:r>
            <w:r w:rsidR="008048ED">
              <w:rPr>
                <w:b/>
                <w:sz w:val="28"/>
                <w:szCs w:val="28"/>
              </w:rPr>
              <w:t>6</w:t>
            </w:r>
            <w:r w:rsidRPr="0012023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72879" w:rsidRPr="0012023F" w:rsidTr="003054FC">
        <w:tc>
          <w:tcPr>
            <w:tcW w:w="3844" w:type="dxa"/>
          </w:tcPr>
          <w:p w:rsidR="00E72879" w:rsidRPr="0012023F" w:rsidRDefault="00E72879" w:rsidP="003054FC">
            <w:pPr>
              <w:jc w:val="both"/>
              <w:rPr>
                <w:sz w:val="28"/>
                <w:szCs w:val="28"/>
              </w:rPr>
            </w:pPr>
            <w:r w:rsidRPr="0012023F">
              <w:rPr>
                <w:sz w:val="28"/>
                <w:szCs w:val="28"/>
              </w:rPr>
              <w:t xml:space="preserve"> Образование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457196,8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406586,6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410326,6</w:t>
            </w:r>
          </w:p>
        </w:tc>
      </w:tr>
      <w:tr w:rsidR="00E72879" w:rsidRPr="0012023F" w:rsidTr="003054FC">
        <w:tc>
          <w:tcPr>
            <w:tcW w:w="3844" w:type="dxa"/>
          </w:tcPr>
          <w:p w:rsidR="00E72879" w:rsidRPr="0012023F" w:rsidRDefault="00E72879" w:rsidP="003054FC">
            <w:pPr>
              <w:jc w:val="both"/>
              <w:rPr>
                <w:sz w:val="28"/>
                <w:szCs w:val="28"/>
              </w:rPr>
            </w:pPr>
            <w:r w:rsidRPr="0012023F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72022,0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46552,9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47103,2</w:t>
            </w:r>
          </w:p>
        </w:tc>
      </w:tr>
      <w:tr w:rsidR="00E72879" w:rsidRPr="0012023F" w:rsidTr="003054FC">
        <w:tc>
          <w:tcPr>
            <w:tcW w:w="3844" w:type="dxa"/>
          </w:tcPr>
          <w:p w:rsidR="00E72879" w:rsidRPr="0012023F" w:rsidRDefault="00E72879" w:rsidP="003054FC">
            <w:pPr>
              <w:jc w:val="both"/>
              <w:rPr>
                <w:sz w:val="28"/>
                <w:szCs w:val="28"/>
              </w:rPr>
            </w:pPr>
            <w:r w:rsidRPr="0012023F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8517,0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8274,2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8304,5</w:t>
            </w:r>
          </w:p>
        </w:tc>
      </w:tr>
      <w:tr w:rsidR="00E72879" w:rsidRPr="0012023F" w:rsidTr="003054FC">
        <w:tc>
          <w:tcPr>
            <w:tcW w:w="3844" w:type="dxa"/>
          </w:tcPr>
          <w:p w:rsidR="00E72879" w:rsidRPr="0012023F" w:rsidRDefault="00E72879" w:rsidP="003054FC">
            <w:pPr>
              <w:jc w:val="both"/>
              <w:rPr>
                <w:sz w:val="28"/>
                <w:szCs w:val="28"/>
              </w:rPr>
            </w:pPr>
            <w:r w:rsidRPr="0012023F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8530,4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7857,0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7942,3</w:t>
            </w:r>
          </w:p>
        </w:tc>
      </w:tr>
      <w:tr w:rsidR="00E72879" w:rsidRPr="0012023F" w:rsidTr="003054FC">
        <w:tc>
          <w:tcPr>
            <w:tcW w:w="3844" w:type="dxa"/>
          </w:tcPr>
          <w:p w:rsidR="00E72879" w:rsidRPr="0012023F" w:rsidRDefault="00E72879" w:rsidP="003054FC">
            <w:pPr>
              <w:jc w:val="both"/>
              <w:rPr>
                <w:b/>
                <w:sz w:val="28"/>
                <w:szCs w:val="28"/>
              </w:rPr>
            </w:pPr>
            <w:r w:rsidRPr="0012023F">
              <w:rPr>
                <w:b/>
                <w:sz w:val="28"/>
                <w:szCs w:val="28"/>
              </w:rPr>
              <w:t xml:space="preserve"> Итого по социальной сфере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546266,2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469270,7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473676,6</w:t>
            </w:r>
          </w:p>
        </w:tc>
      </w:tr>
      <w:tr w:rsidR="00E72879" w:rsidRPr="00BF7ACE" w:rsidTr="003054FC">
        <w:tc>
          <w:tcPr>
            <w:tcW w:w="3844" w:type="dxa"/>
          </w:tcPr>
          <w:p w:rsidR="00E72879" w:rsidRPr="0012023F" w:rsidRDefault="00E72879" w:rsidP="003054FC">
            <w:pPr>
              <w:jc w:val="both"/>
            </w:pPr>
            <w:r w:rsidRPr="0012023F">
              <w:t>% к общим расходам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  <w:tc>
          <w:tcPr>
            <w:tcW w:w="2003" w:type="dxa"/>
          </w:tcPr>
          <w:p w:rsidR="00E72879" w:rsidRPr="0012023F" w:rsidRDefault="00E72879" w:rsidP="003054FC">
            <w:pPr>
              <w:jc w:val="center"/>
              <w:rPr>
                <w:sz w:val="28"/>
                <w:szCs w:val="28"/>
              </w:rPr>
            </w:pPr>
            <w:r w:rsidRPr="0012023F">
              <w:rPr>
                <w:sz w:val="28"/>
                <w:szCs w:val="28"/>
              </w:rPr>
              <w:t>7</w:t>
            </w:r>
            <w:r w:rsidR="008048ED">
              <w:rPr>
                <w:sz w:val="28"/>
                <w:szCs w:val="28"/>
              </w:rPr>
              <w:t>7,6</w:t>
            </w:r>
          </w:p>
        </w:tc>
        <w:tc>
          <w:tcPr>
            <w:tcW w:w="2003" w:type="dxa"/>
          </w:tcPr>
          <w:p w:rsidR="00E72879" w:rsidRPr="0012023F" w:rsidRDefault="008048ED" w:rsidP="0030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</w:t>
            </w:r>
          </w:p>
        </w:tc>
      </w:tr>
    </w:tbl>
    <w:p w:rsidR="007926FF" w:rsidRDefault="007926FF" w:rsidP="00E72879">
      <w:pPr>
        <w:pStyle w:val="ConsPlusTitle"/>
        <w:ind w:firstLine="709"/>
        <w:jc w:val="both"/>
        <w:rPr>
          <w:b w:val="0"/>
          <w:bCs w:val="0"/>
        </w:rPr>
      </w:pPr>
    </w:p>
    <w:p w:rsidR="00E72879" w:rsidRPr="009A5347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9A5347">
        <w:rPr>
          <w:b w:val="0"/>
          <w:bCs w:val="0"/>
        </w:rPr>
        <w:t>В расходах на оплату труда предусмотрено:</w:t>
      </w:r>
    </w:p>
    <w:p w:rsidR="00E72879" w:rsidRPr="009A5347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9A5347">
        <w:rPr>
          <w:b w:val="0"/>
          <w:bCs w:val="0"/>
        </w:rPr>
        <w:t>сохранение в 202</w:t>
      </w:r>
      <w:r w:rsidR="0038785C">
        <w:rPr>
          <w:b w:val="0"/>
          <w:bCs w:val="0"/>
        </w:rPr>
        <w:t>4</w:t>
      </w:r>
      <w:r w:rsidRPr="009A5347">
        <w:rPr>
          <w:b w:val="0"/>
          <w:bCs w:val="0"/>
        </w:rPr>
        <w:t xml:space="preserve"> году целевых ориентиров по повышению заработной платы по отдельным категориям работников бюджетной сферы, </w:t>
      </w:r>
      <w:r w:rsidRPr="009A5347">
        <w:rPr>
          <w:b w:val="0"/>
          <w:bCs w:val="0"/>
        </w:rPr>
        <w:lastRenderedPageBreak/>
        <w:t>установленным Указами Президента Российской Федерации от 7 мая 2012 года № 597, 1 июня 2012 года № 761</w:t>
      </w:r>
      <w:r w:rsidR="006C3997">
        <w:rPr>
          <w:b w:val="0"/>
          <w:bCs w:val="0"/>
        </w:rPr>
        <w:t>,</w:t>
      </w:r>
      <w:r w:rsidRPr="009A5347">
        <w:rPr>
          <w:b w:val="0"/>
          <w:bCs w:val="0"/>
        </w:rPr>
        <w:t xml:space="preserve"> 28 декабря 2012 года № 1688</w:t>
      </w:r>
      <w:r w:rsidR="006C3997">
        <w:rPr>
          <w:b w:val="0"/>
          <w:bCs w:val="0"/>
        </w:rPr>
        <w:t xml:space="preserve">, 23 декабря 2022 года № 1283-П </w:t>
      </w:r>
      <w:r w:rsidRPr="009A5347">
        <w:rPr>
          <w:b w:val="0"/>
          <w:bCs w:val="0"/>
        </w:rPr>
        <w:t>(далее – Указы):</w:t>
      </w:r>
    </w:p>
    <w:p w:rsidR="00E72879" w:rsidRPr="009A5347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9A5347">
        <w:rPr>
          <w:b w:val="0"/>
          <w:bCs w:val="0"/>
        </w:rPr>
        <w:t xml:space="preserve">а) педагогическим работникам общеобразовательных организаций, работникам учреждений культуры - </w:t>
      </w:r>
      <w:r w:rsidR="006C3997">
        <w:rPr>
          <w:b w:val="0"/>
          <w:bCs w:val="0"/>
        </w:rPr>
        <w:t>36880</w:t>
      </w:r>
      <w:r w:rsidRPr="009A5347">
        <w:rPr>
          <w:b w:val="0"/>
          <w:bCs w:val="0"/>
        </w:rPr>
        <w:t xml:space="preserve"> рубл</w:t>
      </w:r>
      <w:r w:rsidR="006C3997">
        <w:rPr>
          <w:b w:val="0"/>
          <w:bCs w:val="0"/>
        </w:rPr>
        <w:t>ей</w:t>
      </w:r>
      <w:r w:rsidRPr="009A5347">
        <w:rPr>
          <w:b w:val="0"/>
          <w:bCs w:val="0"/>
        </w:rPr>
        <w:t xml:space="preserve"> в месяц;</w:t>
      </w:r>
    </w:p>
    <w:p w:rsidR="00E72879" w:rsidRPr="009A5347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9A5347">
        <w:rPr>
          <w:b w:val="0"/>
          <w:bCs w:val="0"/>
        </w:rPr>
        <w:t xml:space="preserve">б) педагогическим работникам дополнительного образования детей - </w:t>
      </w:r>
      <w:r w:rsidR="006C3997">
        <w:rPr>
          <w:b w:val="0"/>
          <w:bCs w:val="0"/>
        </w:rPr>
        <w:t>37535</w:t>
      </w:r>
      <w:r w:rsidRPr="009A5347">
        <w:rPr>
          <w:b w:val="0"/>
          <w:bCs w:val="0"/>
        </w:rPr>
        <w:t xml:space="preserve"> рублей в месяц;</w:t>
      </w:r>
    </w:p>
    <w:p w:rsidR="00E72879" w:rsidRPr="009A5347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9A5347">
        <w:rPr>
          <w:b w:val="0"/>
          <w:bCs w:val="0"/>
        </w:rPr>
        <w:t xml:space="preserve">в) педагогическим работникам дошкольных образовательных организаций - </w:t>
      </w:r>
      <w:r w:rsidR="006C3997">
        <w:rPr>
          <w:b w:val="0"/>
          <w:bCs w:val="0"/>
        </w:rPr>
        <w:t>33856</w:t>
      </w:r>
      <w:r w:rsidRPr="009A5347">
        <w:rPr>
          <w:b w:val="0"/>
          <w:bCs w:val="0"/>
        </w:rPr>
        <w:t xml:space="preserve"> рублей в месяц;</w:t>
      </w:r>
    </w:p>
    <w:p w:rsidR="00E72879" w:rsidRPr="009A5347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9A5347">
        <w:rPr>
          <w:b w:val="0"/>
          <w:bCs w:val="0"/>
        </w:rPr>
        <w:t>по остальным категориям работников бюджетной сферы и органов управления (за исключением категорий работников, установленных Указами):</w:t>
      </w:r>
    </w:p>
    <w:p w:rsidR="00E72879" w:rsidRPr="0086283F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86283F">
        <w:rPr>
          <w:b w:val="0"/>
          <w:bCs w:val="0"/>
        </w:rPr>
        <w:t>а) индексация на прогнозный уровень инфляции с 1 октября 202</w:t>
      </w:r>
      <w:r w:rsidR="006C3997">
        <w:rPr>
          <w:b w:val="0"/>
          <w:bCs w:val="0"/>
        </w:rPr>
        <w:t>4</w:t>
      </w:r>
      <w:r w:rsidRPr="0086283F">
        <w:rPr>
          <w:b w:val="0"/>
          <w:bCs w:val="0"/>
        </w:rPr>
        <w:t xml:space="preserve"> года на </w:t>
      </w:r>
      <w:r w:rsidR="006C3997">
        <w:rPr>
          <w:b w:val="0"/>
          <w:bCs w:val="0"/>
        </w:rPr>
        <w:t>4</w:t>
      </w:r>
      <w:r w:rsidRPr="0086283F">
        <w:rPr>
          <w:b w:val="0"/>
          <w:bCs w:val="0"/>
        </w:rPr>
        <w:t>,</w:t>
      </w:r>
      <w:r w:rsidR="006C3997">
        <w:rPr>
          <w:b w:val="0"/>
          <w:bCs w:val="0"/>
        </w:rPr>
        <w:t>0</w:t>
      </w:r>
      <w:r w:rsidRPr="0086283F">
        <w:rPr>
          <w:b w:val="0"/>
          <w:bCs w:val="0"/>
        </w:rPr>
        <w:t>%, с 1 октября 202</w:t>
      </w:r>
      <w:r w:rsidR="006C3997">
        <w:rPr>
          <w:b w:val="0"/>
          <w:bCs w:val="0"/>
        </w:rPr>
        <w:t>5</w:t>
      </w:r>
      <w:r w:rsidRPr="0086283F">
        <w:rPr>
          <w:b w:val="0"/>
          <w:bCs w:val="0"/>
        </w:rPr>
        <w:t xml:space="preserve"> года на 4,0%, с 1 октября 202</w:t>
      </w:r>
      <w:r w:rsidR="006C3997">
        <w:rPr>
          <w:b w:val="0"/>
          <w:bCs w:val="0"/>
        </w:rPr>
        <w:t>6</w:t>
      </w:r>
      <w:r w:rsidRPr="0086283F">
        <w:rPr>
          <w:b w:val="0"/>
          <w:bCs w:val="0"/>
        </w:rPr>
        <w:t xml:space="preserve"> года на 3,9%;</w:t>
      </w:r>
    </w:p>
    <w:p w:rsidR="00E72879" w:rsidRPr="0086283F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86283F">
        <w:rPr>
          <w:b w:val="0"/>
          <w:bCs w:val="0"/>
        </w:rPr>
        <w:t>б) увеличение с 1 января 202</w:t>
      </w:r>
      <w:r w:rsidR="00236F96">
        <w:rPr>
          <w:b w:val="0"/>
          <w:bCs w:val="0"/>
        </w:rPr>
        <w:t>4</w:t>
      </w:r>
      <w:r w:rsidRPr="0086283F">
        <w:rPr>
          <w:b w:val="0"/>
          <w:bCs w:val="0"/>
        </w:rPr>
        <w:t xml:space="preserve"> года минимального размера оплаты труда (МРОТ) до 1</w:t>
      </w:r>
      <w:r w:rsidR="00236F96">
        <w:rPr>
          <w:b w:val="0"/>
          <w:bCs w:val="0"/>
        </w:rPr>
        <w:t>9</w:t>
      </w:r>
      <w:r w:rsidRPr="0086283F">
        <w:rPr>
          <w:b w:val="0"/>
          <w:bCs w:val="0"/>
        </w:rPr>
        <w:t>242 рублей.</w:t>
      </w:r>
    </w:p>
    <w:p w:rsidR="00E72879" w:rsidRPr="0086283F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86283F">
        <w:rPr>
          <w:b w:val="0"/>
          <w:bCs w:val="0"/>
        </w:rPr>
        <w:t>Социальные выплаты рассчитаны с ежегодной индексацией с 1 октября в 202</w:t>
      </w:r>
      <w:r w:rsidR="00236F96">
        <w:rPr>
          <w:b w:val="0"/>
          <w:bCs w:val="0"/>
        </w:rPr>
        <w:t>4</w:t>
      </w:r>
      <w:r w:rsidRPr="0086283F">
        <w:rPr>
          <w:b w:val="0"/>
          <w:bCs w:val="0"/>
        </w:rPr>
        <w:t>-202</w:t>
      </w:r>
      <w:r w:rsidR="00236F96">
        <w:rPr>
          <w:b w:val="0"/>
          <w:bCs w:val="0"/>
        </w:rPr>
        <w:t>6</w:t>
      </w:r>
      <w:r w:rsidRPr="0086283F">
        <w:rPr>
          <w:b w:val="0"/>
          <w:bCs w:val="0"/>
        </w:rPr>
        <w:t xml:space="preserve"> годах на прогнозный уровень инфляции, а также с учетом роста тарифов на оплату жилого помещения и коммунальных услуг - в соответствии с федеральным нормативом.</w:t>
      </w:r>
    </w:p>
    <w:p w:rsidR="00E72879" w:rsidRPr="007B11DD" w:rsidRDefault="00E72879" w:rsidP="00E72879">
      <w:pPr>
        <w:pStyle w:val="style8"/>
        <w:spacing w:after="0" w:afterAutospacing="0" w:line="276" w:lineRule="auto"/>
        <w:ind w:left="-567" w:firstLine="1276"/>
        <w:jc w:val="center"/>
        <w:rPr>
          <w:rStyle w:val="fontstyle14"/>
          <w:b/>
          <w:sz w:val="28"/>
          <w:szCs w:val="28"/>
        </w:rPr>
      </w:pPr>
      <w:r w:rsidRPr="007B11DD">
        <w:rPr>
          <w:rStyle w:val="fontstyle14"/>
          <w:b/>
          <w:sz w:val="28"/>
          <w:szCs w:val="28"/>
        </w:rPr>
        <w:t>Образование</w:t>
      </w:r>
    </w:p>
    <w:p w:rsidR="00E72879" w:rsidRPr="00321469" w:rsidRDefault="00E72879" w:rsidP="00E72879">
      <w:pPr>
        <w:ind w:left="142" w:hanging="1"/>
        <w:jc w:val="both"/>
        <w:rPr>
          <w:rStyle w:val="fontstyle13"/>
          <w:sz w:val="28"/>
          <w:szCs w:val="28"/>
        </w:rPr>
      </w:pPr>
      <w:r w:rsidRPr="007B11DD">
        <w:rPr>
          <w:rStyle w:val="fontstyle13"/>
          <w:sz w:val="28"/>
          <w:szCs w:val="28"/>
        </w:rPr>
        <w:t xml:space="preserve">          Бюджетные ассигнования по разделу «Образование» в проекте бюджета на 202</w:t>
      </w:r>
      <w:r w:rsidR="00236F96">
        <w:rPr>
          <w:rStyle w:val="fontstyle13"/>
          <w:sz w:val="28"/>
          <w:szCs w:val="28"/>
        </w:rPr>
        <w:t>4</w:t>
      </w:r>
      <w:r w:rsidRPr="007B11DD">
        <w:rPr>
          <w:rStyle w:val="fontstyle13"/>
          <w:sz w:val="28"/>
          <w:szCs w:val="28"/>
        </w:rPr>
        <w:t xml:space="preserve"> год предусмотрены в сумме </w:t>
      </w:r>
      <w:r w:rsidR="00236F96">
        <w:rPr>
          <w:rStyle w:val="fontstyle13"/>
          <w:sz w:val="28"/>
          <w:szCs w:val="28"/>
        </w:rPr>
        <w:t>457196,8</w:t>
      </w:r>
      <w:r w:rsidRPr="007B11DD">
        <w:rPr>
          <w:rStyle w:val="fontstyle13"/>
          <w:sz w:val="28"/>
          <w:szCs w:val="28"/>
        </w:rPr>
        <w:t xml:space="preserve"> тыс. рублей, в том числе: за счет средств местного бюджета </w:t>
      </w:r>
      <w:r w:rsidR="00B320C6">
        <w:rPr>
          <w:rStyle w:val="fontstyle13"/>
          <w:sz w:val="28"/>
          <w:szCs w:val="28"/>
        </w:rPr>
        <w:t>77610,5</w:t>
      </w:r>
      <w:r w:rsidRPr="007B11DD">
        <w:rPr>
          <w:rStyle w:val="fontstyle13"/>
          <w:sz w:val="28"/>
          <w:szCs w:val="28"/>
        </w:rPr>
        <w:t xml:space="preserve"> тыс. рублей и за счет </w:t>
      </w:r>
      <w:r w:rsidRPr="00321469">
        <w:rPr>
          <w:rStyle w:val="fontstyle13"/>
          <w:sz w:val="28"/>
          <w:szCs w:val="28"/>
        </w:rPr>
        <w:t xml:space="preserve">средств областного бюджета </w:t>
      </w:r>
      <w:r w:rsidR="006C2423" w:rsidRPr="00321469">
        <w:rPr>
          <w:rStyle w:val="fontstyle13"/>
          <w:sz w:val="28"/>
          <w:szCs w:val="28"/>
        </w:rPr>
        <w:t>379586,2</w:t>
      </w:r>
      <w:r w:rsidRPr="00321469">
        <w:rPr>
          <w:rStyle w:val="fontstyle13"/>
          <w:sz w:val="28"/>
          <w:szCs w:val="28"/>
        </w:rPr>
        <w:t xml:space="preserve"> тыс. рублей.</w:t>
      </w:r>
    </w:p>
    <w:p w:rsidR="00E72879" w:rsidRPr="00A657D4" w:rsidRDefault="00E72879" w:rsidP="00E72879">
      <w:pPr>
        <w:ind w:left="142" w:hanging="1"/>
        <w:jc w:val="both"/>
        <w:rPr>
          <w:rStyle w:val="fontstyle13"/>
          <w:sz w:val="28"/>
          <w:szCs w:val="28"/>
        </w:rPr>
      </w:pPr>
      <w:r w:rsidRPr="00321469">
        <w:rPr>
          <w:rStyle w:val="fontstyle13"/>
          <w:sz w:val="28"/>
          <w:szCs w:val="28"/>
        </w:rPr>
        <w:t xml:space="preserve">     Более 80,3 процентов расходов на образование занимают расходы на оплату труда, то есть </w:t>
      </w:r>
      <w:r w:rsidR="00321469" w:rsidRPr="00321469">
        <w:rPr>
          <w:rStyle w:val="fontstyle13"/>
          <w:sz w:val="28"/>
          <w:szCs w:val="28"/>
        </w:rPr>
        <w:t>367129,1</w:t>
      </w:r>
      <w:r w:rsidRPr="00321469">
        <w:rPr>
          <w:rStyle w:val="fontstyle13"/>
          <w:sz w:val="28"/>
          <w:szCs w:val="28"/>
        </w:rPr>
        <w:t xml:space="preserve"> тыс. рублей. </w:t>
      </w:r>
      <w:r w:rsidR="00321469" w:rsidRPr="00321469">
        <w:rPr>
          <w:rStyle w:val="fontstyle13"/>
          <w:sz w:val="28"/>
          <w:szCs w:val="28"/>
        </w:rPr>
        <w:t>6,2</w:t>
      </w:r>
      <w:r w:rsidRPr="00321469">
        <w:rPr>
          <w:rStyle w:val="fontstyle13"/>
          <w:sz w:val="28"/>
          <w:szCs w:val="28"/>
        </w:rPr>
        <w:t xml:space="preserve"> процента коммунальные расходы -</w:t>
      </w:r>
      <w:r w:rsidR="006C2423" w:rsidRPr="00321469">
        <w:rPr>
          <w:rStyle w:val="fontstyle13"/>
          <w:sz w:val="28"/>
          <w:szCs w:val="28"/>
        </w:rPr>
        <w:t>28321,2</w:t>
      </w:r>
      <w:r w:rsidRPr="00321469">
        <w:rPr>
          <w:rStyle w:val="fontstyle13"/>
          <w:sz w:val="28"/>
          <w:szCs w:val="28"/>
        </w:rPr>
        <w:t xml:space="preserve"> тыс. рублей.</w:t>
      </w:r>
    </w:p>
    <w:p w:rsidR="00E72879" w:rsidRPr="00B75037" w:rsidRDefault="00E72879" w:rsidP="00E72879">
      <w:pPr>
        <w:ind w:left="142" w:hanging="1"/>
        <w:jc w:val="both"/>
        <w:rPr>
          <w:rStyle w:val="fontstyle13"/>
          <w:sz w:val="28"/>
          <w:szCs w:val="28"/>
        </w:rPr>
      </w:pPr>
      <w:r w:rsidRPr="00B75037">
        <w:rPr>
          <w:rStyle w:val="fontstyle13"/>
          <w:sz w:val="28"/>
          <w:szCs w:val="28"/>
        </w:rPr>
        <w:t xml:space="preserve">          </w:t>
      </w:r>
      <w:r w:rsidRPr="00BC11C4">
        <w:rPr>
          <w:rStyle w:val="fontstyle13"/>
          <w:sz w:val="28"/>
          <w:szCs w:val="28"/>
        </w:rPr>
        <w:t>Расходы в 202</w:t>
      </w:r>
      <w:r w:rsidR="007540C2" w:rsidRPr="00BC11C4">
        <w:rPr>
          <w:rStyle w:val="fontstyle13"/>
          <w:sz w:val="28"/>
          <w:szCs w:val="28"/>
        </w:rPr>
        <w:t>4</w:t>
      </w:r>
      <w:r w:rsidRPr="00BC11C4">
        <w:rPr>
          <w:rStyle w:val="fontstyle13"/>
          <w:sz w:val="28"/>
          <w:szCs w:val="28"/>
        </w:rPr>
        <w:t xml:space="preserve"> году по детским садам составляет </w:t>
      </w:r>
      <w:r w:rsidR="007540C2" w:rsidRPr="00BC11C4">
        <w:rPr>
          <w:rStyle w:val="fontstyle13"/>
          <w:sz w:val="28"/>
          <w:szCs w:val="28"/>
        </w:rPr>
        <w:t>126259,8</w:t>
      </w:r>
      <w:r w:rsidRPr="00BC11C4">
        <w:rPr>
          <w:rStyle w:val="fontstyle13"/>
          <w:sz w:val="28"/>
          <w:szCs w:val="28"/>
        </w:rPr>
        <w:t xml:space="preserve"> тыс. рублей по школам </w:t>
      </w:r>
      <w:r w:rsidR="007540C2" w:rsidRPr="00BC11C4">
        <w:rPr>
          <w:rStyle w:val="fontstyle13"/>
          <w:sz w:val="28"/>
          <w:szCs w:val="28"/>
        </w:rPr>
        <w:t>312674,0</w:t>
      </w:r>
      <w:r w:rsidRPr="00BC11C4">
        <w:rPr>
          <w:rStyle w:val="fontstyle13"/>
          <w:sz w:val="28"/>
          <w:szCs w:val="28"/>
        </w:rPr>
        <w:t xml:space="preserve"> тыс. рублей, по Дому детского творчества -</w:t>
      </w:r>
      <w:r w:rsidR="00BC11C4" w:rsidRPr="00BC11C4">
        <w:rPr>
          <w:rStyle w:val="fontstyle13"/>
          <w:sz w:val="28"/>
          <w:szCs w:val="28"/>
        </w:rPr>
        <w:t>8891,8</w:t>
      </w:r>
      <w:r w:rsidRPr="00BC11C4">
        <w:rPr>
          <w:rStyle w:val="fontstyle13"/>
          <w:sz w:val="28"/>
          <w:szCs w:val="28"/>
        </w:rPr>
        <w:t xml:space="preserve"> тыс. рублей,</w:t>
      </w:r>
      <w:r w:rsidR="00BC11C4" w:rsidRPr="00BC11C4">
        <w:rPr>
          <w:rStyle w:val="fontstyle13"/>
          <w:sz w:val="28"/>
          <w:szCs w:val="28"/>
        </w:rPr>
        <w:t xml:space="preserve"> МБУ «Спортивная школа» в сумме 2376,6 тыс. рублей</w:t>
      </w:r>
      <w:r w:rsidRPr="00B75037">
        <w:rPr>
          <w:rStyle w:val="fontstyle13"/>
          <w:sz w:val="28"/>
          <w:szCs w:val="28"/>
        </w:rPr>
        <w:t xml:space="preserve"> подготовку кадров – </w:t>
      </w:r>
      <w:r w:rsidR="007540C2">
        <w:rPr>
          <w:rStyle w:val="fontstyle13"/>
          <w:sz w:val="28"/>
          <w:szCs w:val="28"/>
        </w:rPr>
        <w:t>6</w:t>
      </w:r>
      <w:r w:rsidRPr="00B75037">
        <w:rPr>
          <w:rStyle w:val="fontstyle13"/>
          <w:sz w:val="28"/>
          <w:szCs w:val="28"/>
        </w:rPr>
        <w:t xml:space="preserve">0,0 тыс. рублей, другие вопросы в области образования – </w:t>
      </w:r>
      <w:r w:rsidR="007540C2">
        <w:rPr>
          <w:rStyle w:val="fontstyle13"/>
          <w:sz w:val="28"/>
          <w:szCs w:val="28"/>
        </w:rPr>
        <w:t>6934,5</w:t>
      </w:r>
      <w:r w:rsidRPr="00B75037">
        <w:rPr>
          <w:rStyle w:val="fontstyle13"/>
          <w:sz w:val="28"/>
          <w:szCs w:val="28"/>
        </w:rPr>
        <w:t xml:space="preserve"> тыс. рублей.</w:t>
      </w:r>
    </w:p>
    <w:p w:rsidR="00E72879" w:rsidRPr="00BF7ACE" w:rsidRDefault="00E72879" w:rsidP="00E72879">
      <w:pPr>
        <w:ind w:left="142" w:hanging="1"/>
        <w:jc w:val="both"/>
        <w:rPr>
          <w:rStyle w:val="fontstyle13"/>
          <w:sz w:val="28"/>
          <w:szCs w:val="28"/>
        </w:rPr>
      </w:pPr>
    </w:p>
    <w:p w:rsidR="00E72879" w:rsidRPr="00A657D4" w:rsidRDefault="00E72879" w:rsidP="00E72879">
      <w:pPr>
        <w:pStyle w:val="style8"/>
        <w:spacing w:before="0" w:beforeAutospacing="0" w:after="0" w:afterAutospacing="0" w:line="276" w:lineRule="auto"/>
        <w:ind w:left="142" w:hanging="1"/>
        <w:jc w:val="center"/>
        <w:rPr>
          <w:b/>
          <w:sz w:val="28"/>
          <w:szCs w:val="28"/>
        </w:rPr>
      </w:pPr>
      <w:r w:rsidRPr="00A657D4">
        <w:rPr>
          <w:rStyle w:val="fontstyle14"/>
          <w:b/>
          <w:sz w:val="28"/>
          <w:szCs w:val="28"/>
        </w:rPr>
        <w:t>Культура</w:t>
      </w:r>
    </w:p>
    <w:p w:rsidR="00E72879" w:rsidRPr="00AF6639" w:rsidRDefault="00E72879" w:rsidP="007540C2">
      <w:pPr>
        <w:pStyle w:val="style4"/>
        <w:spacing w:before="0" w:beforeAutospacing="0" w:after="0" w:afterAutospacing="0"/>
        <w:ind w:left="142" w:firstLine="566"/>
        <w:jc w:val="both"/>
        <w:rPr>
          <w:rStyle w:val="fontstyle13"/>
          <w:sz w:val="28"/>
          <w:szCs w:val="28"/>
        </w:rPr>
      </w:pPr>
      <w:r w:rsidRPr="00A657D4">
        <w:rPr>
          <w:rStyle w:val="fontstyle13"/>
          <w:sz w:val="28"/>
          <w:szCs w:val="28"/>
        </w:rPr>
        <w:t>Расходы на культуру на 202</w:t>
      </w:r>
      <w:r w:rsidR="007540C2">
        <w:rPr>
          <w:rStyle w:val="fontstyle13"/>
          <w:sz w:val="28"/>
          <w:szCs w:val="28"/>
        </w:rPr>
        <w:t>4</w:t>
      </w:r>
      <w:r w:rsidRPr="00A657D4">
        <w:rPr>
          <w:rStyle w:val="fontstyle13"/>
          <w:sz w:val="28"/>
          <w:szCs w:val="28"/>
        </w:rPr>
        <w:t xml:space="preserve"> год определены в размере </w:t>
      </w:r>
      <w:r w:rsidR="007540C2">
        <w:rPr>
          <w:rStyle w:val="fontstyle13"/>
          <w:sz w:val="28"/>
          <w:szCs w:val="28"/>
        </w:rPr>
        <w:t>72022,0</w:t>
      </w:r>
      <w:r w:rsidRPr="00AF6639">
        <w:rPr>
          <w:rStyle w:val="fontstyle13"/>
          <w:sz w:val="28"/>
          <w:szCs w:val="28"/>
        </w:rPr>
        <w:t xml:space="preserve"> тыс. рублей. На оплату труда предусмотрено </w:t>
      </w:r>
      <w:r w:rsidR="007540C2">
        <w:rPr>
          <w:rStyle w:val="fontstyle13"/>
          <w:sz w:val="28"/>
          <w:szCs w:val="28"/>
        </w:rPr>
        <w:t>66547,0</w:t>
      </w:r>
      <w:r w:rsidRPr="00AF6639">
        <w:rPr>
          <w:rStyle w:val="fontstyle13"/>
          <w:sz w:val="28"/>
          <w:szCs w:val="28"/>
        </w:rPr>
        <w:t xml:space="preserve"> тыс. рублей или </w:t>
      </w:r>
      <w:r w:rsidR="007540C2">
        <w:rPr>
          <w:rStyle w:val="fontstyle13"/>
          <w:sz w:val="28"/>
          <w:szCs w:val="28"/>
        </w:rPr>
        <w:t>92,4</w:t>
      </w:r>
      <w:r w:rsidRPr="00AF6639">
        <w:rPr>
          <w:rStyle w:val="fontstyle13"/>
          <w:sz w:val="28"/>
          <w:szCs w:val="28"/>
        </w:rPr>
        <w:t xml:space="preserve"> процентов </w:t>
      </w:r>
      <w:proofErr w:type="gramStart"/>
      <w:r w:rsidRPr="00AF6639">
        <w:rPr>
          <w:rStyle w:val="fontstyle13"/>
          <w:sz w:val="28"/>
          <w:szCs w:val="28"/>
        </w:rPr>
        <w:t>от  общих</w:t>
      </w:r>
      <w:proofErr w:type="gramEnd"/>
      <w:r w:rsidRPr="00AF6639">
        <w:rPr>
          <w:rStyle w:val="fontstyle13"/>
          <w:sz w:val="28"/>
          <w:szCs w:val="28"/>
        </w:rPr>
        <w:t xml:space="preserve"> расходов по культуре, на коммунальные услуги </w:t>
      </w:r>
      <w:r w:rsidR="007540C2">
        <w:rPr>
          <w:rStyle w:val="fontstyle13"/>
          <w:sz w:val="28"/>
          <w:szCs w:val="28"/>
        </w:rPr>
        <w:t>4500,0</w:t>
      </w:r>
      <w:r w:rsidRPr="00AF6639">
        <w:rPr>
          <w:rStyle w:val="fontstyle13"/>
          <w:sz w:val="28"/>
          <w:szCs w:val="28"/>
        </w:rPr>
        <w:t xml:space="preserve"> тыс. рублей или </w:t>
      </w:r>
      <w:r w:rsidR="007540C2">
        <w:rPr>
          <w:rStyle w:val="fontstyle13"/>
          <w:sz w:val="28"/>
          <w:szCs w:val="28"/>
        </w:rPr>
        <w:t>6,2</w:t>
      </w:r>
      <w:r w:rsidRPr="00AF6639">
        <w:rPr>
          <w:rStyle w:val="fontstyle13"/>
          <w:sz w:val="28"/>
          <w:szCs w:val="28"/>
        </w:rPr>
        <w:t xml:space="preserve"> процентов.</w:t>
      </w:r>
    </w:p>
    <w:p w:rsidR="00E72879" w:rsidRPr="00AF6639" w:rsidRDefault="00E72879" w:rsidP="00E72879">
      <w:pPr>
        <w:pStyle w:val="style4"/>
        <w:spacing w:before="0" w:beforeAutospacing="0" w:after="0" w:afterAutospacing="0"/>
        <w:ind w:left="142" w:hanging="1"/>
        <w:jc w:val="both"/>
        <w:rPr>
          <w:rStyle w:val="fontstyle13"/>
          <w:sz w:val="28"/>
          <w:szCs w:val="28"/>
        </w:rPr>
      </w:pPr>
      <w:r w:rsidRPr="00A657D4">
        <w:rPr>
          <w:rStyle w:val="fontstyle13"/>
          <w:sz w:val="28"/>
          <w:szCs w:val="28"/>
        </w:rPr>
        <w:t xml:space="preserve">          Расходы в 202</w:t>
      </w:r>
      <w:r w:rsidR="007540C2">
        <w:rPr>
          <w:rStyle w:val="fontstyle13"/>
          <w:sz w:val="28"/>
          <w:szCs w:val="28"/>
        </w:rPr>
        <w:t>4</w:t>
      </w:r>
      <w:r w:rsidRPr="00A657D4">
        <w:rPr>
          <w:rStyle w:val="fontstyle13"/>
          <w:sz w:val="28"/>
          <w:szCs w:val="28"/>
        </w:rPr>
        <w:t xml:space="preserve"> </w:t>
      </w:r>
      <w:r w:rsidRPr="00AF6639">
        <w:rPr>
          <w:rStyle w:val="fontstyle13"/>
          <w:sz w:val="28"/>
          <w:szCs w:val="28"/>
        </w:rPr>
        <w:t xml:space="preserve">году на содержание ДК предусмотрено в сумме </w:t>
      </w:r>
      <w:r w:rsidR="007540C2">
        <w:rPr>
          <w:rStyle w:val="fontstyle13"/>
          <w:sz w:val="28"/>
          <w:szCs w:val="28"/>
        </w:rPr>
        <w:t>33409,9</w:t>
      </w:r>
      <w:r w:rsidRPr="00AF6639">
        <w:rPr>
          <w:rStyle w:val="fontstyle13"/>
          <w:sz w:val="28"/>
          <w:szCs w:val="28"/>
        </w:rPr>
        <w:t xml:space="preserve"> тыс. рублей, по библиотекам </w:t>
      </w:r>
      <w:r w:rsidR="007540C2">
        <w:rPr>
          <w:rStyle w:val="fontstyle13"/>
          <w:sz w:val="28"/>
          <w:szCs w:val="28"/>
        </w:rPr>
        <w:t>18886,8</w:t>
      </w:r>
      <w:r w:rsidRPr="00AF6639">
        <w:rPr>
          <w:rStyle w:val="fontstyle13"/>
          <w:sz w:val="28"/>
          <w:szCs w:val="28"/>
        </w:rPr>
        <w:t xml:space="preserve"> тыс. рублей, по МКУ «</w:t>
      </w:r>
      <w:r>
        <w:rPr>
          <w:rStyle w:val="fontstyle13"/>
          <w:sz w:val="28"/>
          <w:szCs w:val="28"/>
        </w:rPr>
        <w:t xml:space="preserve">Центр хозяйственного обслуживания </w:t>
      </w:r>
      <w:r w:rsidRPr="00AF6639">
        <w:rPr>
          <w:rStyle w:val="fontstyle13"/>
          <w:sz w:val="28"/>
          <w:szCs w:val="28"/>
        </w:rPr>
        <w:t xml:space="preserve">муниципальных учреждений </w:t>
      </w:r>
      <w:proofErr w:type="spellStart"/>
      <w:r>
        <w:rPr>
          <w:rStyle w:val="fontstyle13"/>
          <w:sz w:val="28"/>
          <w:szCs w:val="28"/>
        </w:rPr>
        <w:t>Краснокутского</w:t>
      </w:r>
      <w:proofErr w:type="spellEnd"/>
      <w:r>
        <w:rPr>
          <w:rStyle w:val="fontstyle13"/>
          <w:sz w:val="28"/>
          <w:szCs w:val="28"/>
        </w:rPr>
        <w:t xml:space="preserve"> муниципального района</w:t>
      </w:r>
      <w:r w:rsidRPr="00AF6639">
        <w:rPr>
          <w:rStyle w:val="fontstyle13"/>
          <w:sz w:val="28"/>
          <w:szCs w:val="28"/>
        </w:rPr>
        <w:t xml:space="preserve">» - </w:t>
      </w:r>
      <w:proofErr w:type="gramStart"/>
      <w:r w:rsidR="007540C2">
        <w:rPr>
          <w:rStyle w:val="fontstyle13"/>
          <w:sz w:val="28"/>
          <w:szCs w:val="28"/>
        </w:rPr>
        <w:t>18228,</w:t>
      </w:r>
      <w:r w:rsidRPr="00AF6639">
        <w:rPr>
          <w:rStyle w:val="fontstyle13"/>
          <w:sz w:val="28"/>
          <w:szCs w:val="28"/>
        </w:rPr>
        <w:t>,</w:t>
      </w:r>
      <w:proofErr w:type="gramEnd"/>
      <w:r w:rsidRPr="00AF6639">
        <w:rPr>
          <w:rStyle w:val="fontstyle13"/>
          <w:sz w:val="28"/>
          <w:szCs w:val="28"/>
        </w:rPr>
        <w:t>0 тыс. рублей.</w:t>
      </w:r>
    </w:p>
    <w:p w:rsidR="00E72879" w:rsidRPr="00BF7ACE" w:rsidRDefault="00E72879" w:rsidP="00E72879">
      <w:pPr>
        <w:pStyle w:val="style4"/>
        <w:spacing w:before="0" w:beforeAutospacing="0" w:after="0" w:afterAutospacing="0"/>
        <w:ind w:left="142" w:hanging="1"/>
        <w:jc w:val="both"/>
        <w:rPr>
          <w:rStyle w:val="fontstyle13"/>
          <w:sz w:val="28"/>
          <w:szCs w:val="28"/>
        </w:rPr>
      </w:pPr>
    </w:p>
    <w:p w:rsidR="00E72879" w:rsidRPr="00A657D4" w:rsidRDefault="00E72879" w:rsidP="00E72879">
      <w:pPr>
        <w:pStyle w:val="style8"/>
        <w:spacing w:before="0" w:beforeAutospacing="0" w:after="0" w:afterAutospacing="0" w:line="276" w:lineRule="auto"/>
        <w:ind w:left="142" w:hanging="1"/>
        <w:jc w:val="center"/>
        <w:rPr>
          <w:b/>
          <w:sz w:val="28"/>
          <w:szCs w:val="28"/>
        </w:rPr>
      </w:pPr>
      <w:r w:rsidRPr="00A657D4">
        <w:rPr>
          <w:rStyle w:val="fontstyle14"/>
          <w:b/>
          <w:sz w:val="28"/>
          <w:szCs w:val="28"/>
        </w:rPr>
        <w:lastRenderedPageBreak/>
        <w:t>Физическая культура и спорт.</w:t>
      </w:r>
    </w:p>
    <w:p w:rsidR="00E72879" w:rsidRPr="00CE1D13" w:rsidRDefault="00E72879" w:rsidP="00E72879">
      <w:pPr>
        <w:pStyle w:val="style4"/>
        <w:spacing w:before="0" w:beforeAutospacing="0" w:after="0" w:afterAutospacing="0" w:line="276" w:lineRule="auto"/>
        <w:ind w:left="142" w:hanging="1"/>
        <w:jc w:val="both"/>
        <w:rPr>
          <w:rStyle w:val="fontstyle13"/>
          <w:sz w:val="28"/>
          <w:szCs w:val="28"/>
        </w:rPr>
      </w:pPr>
      <w:r w:rsidRPr="00A657D4">
        <w:rPr>
          <w:rStyle w:val="fontstyle13"/>
          <w:sz w:val="28"/>
          <w:szCs w:val="28"/>
        </w:rPr>
        <w:t xml:space="preserve">          Всего по разделу «Физическая культура и спорт» в 202</w:t>
      </w:r>
      <w:r w:rsidR="000B02E1">
        <w:rPr>
          <w:rStyle w:val="fontstyle13"/>
          <w:sz w:val="28"/>
          <w:szCs w:val="28"/>
        </w:rPr>
        <w:t>4</w:t>
      </w:r>
      <w:r w:rsidRPr="00A657D4">
        <w:rPr>
          <w:rStyle w:val="fontstyle13"/>
          <w:sz w:val="28"/>
          <w:szCs w:val="28"/>
        </w:rPr>
        <w:t xml:space="preserve"> году на </w:t>
      </w:r>
      <w:r w:rsidRPr="00CE1D13">
        <w:rPr>
          <w:rStyle w:val="fontstyle13"/>
          <w:sz w:val="28"/>
          <w:szCs w:val="28"/>
        </w:rPr>
        <w:t xml:space="preserve">проведение спортивных мероприятий предусмотрено </w:t>
      </w:r>
      <w:r w:rsidR="000B02E1" w:rsidRPr="005C1A8C">
        <w:rPr>
          <w:rStyle w:val="fontstyle13"/>
          <w:sz w:val="28"/>
          <w:szCs w:val="28"/>
        </w:rPr>
        <w:t>95</w:t>
      </w:r>
      <w:r w:rsidRPr="005C1A8C">
        <w:rPr>
          <w:rStyle w:val="fontstyle13"/>
          <w:sz w:val="28"/>
          <w:szCs w:val="28"/>
        </w:rPr>
        <w:t>,0</w:t>
      </w:r>
      <w:r w:rsidRPr="00CE1D13">
        <w:rPr>
          <w:rStyle w:val="fontstyle13"/>
          <w:sz w:val="28"/>
          <w:szCs w:val="28"/>
        </w:rPr>
        <w:t xml:space="preserve"> тыс. рублей. </w:t>
      </w:r>
    </w:p>
    <w:p w:rsidR="00E72879" w:rsidRPr="00CE1D13" w:rsidRDefault="00E72879" w:rsidP="00E72879">
      <w:pPr>
        <w:pStyle w:val="style4"/>
        <w:spacing w:before="0" w:beforeAutospacing="0" w:after="0" w:afterAutospacing="0" w:line="276" w:lineRule="auto"/>
        <w:ind w:left="142" w:hanging="1"/>
        <w:jc w:val="both"/>
        <w:rPr>
          <w:sz w:val="28"/>
          <w:szCs w:val="28"/>
        </w:rPr>
      </w:pPr>
      <w:r w:rsidRPr="00CE1D13">
        <w:rPr>
          <w:rStyle w:val="fontstyle13"/>
          <w:sz w:val="28"/>
          <w:szCs w:val="28"/>
        </w:rPr>
        <w:t xml:space="preserve">           </w:t>
      </w:r>
      <w:r w:rsidRPr="004B1167">
        <w:rPr>
          <w:rStyle w:val="fontstyle13"/>
          <w:sz w:val="28"/>
          <w:szCs w:val="28"/>
        </w:rPr>
        <w:t xml:space="preserve">В расходы по </w:t>
      </w:r>
      <w:r w:rsidRPr="00CE1D13">
        <w:rPr>
          <w:rStyle w:val="fontstyle13"/>
          <w:sz w:val="28"/>
          <w:szCs w:val="28"/>
        </w:rPr>
        <w:t xml:space="preserve">МАУ </w:t>
      </w:r>
      <w:proofErr w:type="gramStart"/>
      <w:r w:rsidRPr="00CE1D13">
        <w:rPr>
          <w:rStyle w:val="fontstyle13"/>
          <w:sz w:val="28"/>
          <w:szCs w:val="28"/>
        </w:rPr>
        <w:t>« ФОК</w:t>
      </w:r>
      <w:proofErr w:type="gramEnd"/>
      <w:r w:rsidRPr="00CE1D13">
        <w:rPr>
          <w:rStyle w:val="fontstyle13"/>
          <w:sz w:val="28"/>
          <w:szCs w:val="28"/>
        </w:rPr>
        <w:t xml:space="preserve"> Победа» в сумме </w:t>
      </w:r>
      <w:r w:rsidR="004B1167">
        <w:rPr>
          <w:rStyle w:val="fontstyle13"/>
          <w:sz w:val="28"/>
          <w:szCs w:val="28"/>
        </w:rPr>
        <w:t>8435,4</w:t>
      </w:r>
      <w:r w:rsidRPr="00CE1D13">
        <w:rPr>
          <w:rStyle w:val="fontstyle13"/>
          <w:sz w:val="28"/>
          <w:szCs w:val="28"/>
        </w:rPr>
        <w:t xml:space="preserve"> тыс. рублей.</w:t>
      </w:r>
    </w:p>
    <w:p w:rsidR="00E72879" w:rsidRPr="00CE1D13" w:rsidRDefault="00E72879" w:rsidP="00E72879">
      <w:pPr>
        <w:pStyle w:val="style8"/>
        <w:spacing w:before="0" w:beforeAutospacing="0" w:after="0" w:afterAutospacing="0" w:line="276" w:lineRule="auto"/>
        <w:ind w:left="-567" w:firstLine="1276"/>
        <w:jc w:val="both"/>
        <w:rPr>
          <w:rStyle w:val="fontstyle14"/>
          <w:b/>
          <w:sz w:val="28"/>
          <w:szCs w:val="28"/>
        </w:rPr>
      </w:pPr>
    </w:p>
    <w:p w:rsidR="00E72879" w:rsidRPr="0075750E" w:rsidRDefault="00E72879" w:rsidP="00E72879">
      <w:pPr>
        <w:pStyle w:val="style8"/>
        <w:spacing w:before="0" w:beforeAutospacing="0" w:after="0" w:afterAutospacing="0" w:line="276" w:lineRule="auto"/>
        <w:ind w:left="-567" w:firstLine="1276"/>
        <w:jc w:val="center"/>
        <w:rPr>
          <w:rStyle w:val="fontstyle14"/>
          <w:b/>
          <w:sz w:val="28"/>
          <w:szCs w:val="28"/>
        </w:rPr>
      </w:pPr>
      <w:r w:rsidRPr="0075750E">
        <w:rPr>
          <w:rStyle w:val="fontstyle14"/>
          <w:b/>
          <w:sz w:val="28"/>
          <w:szCs w:val="28"/>
        </w:rPr>
        <w:t>Социальная политика</w:t>
      </w:r>
    </w:p>
    <w:p w:rsidR="00E72879" w:rsidRPr="0075750E" w:rsidRDefault="00E72879" w:rsidP="00E72879">
      <w:pPr>
        <w:pStyle w:val="style4"/>
        <w:spacing w:before="0" w:beforeAutospacing="0" w:after="0" w:afterAutospacing="0" w:line="276" w:lineRule="auto"/>
        <w:ind w:left="-567" w:firstLine="1276"/>
        <w:jc w:val="both"/>
        <w:rPr>
          <w:rStyle w:val="fontstyle13"/>
          <w:sz w:val="28"/>
          <w:szCs w:val="28"/>
        </w:rPr>
      </w:pPr>
      <w:r w:rsidRPr="0075750E">
        <w:rPr>
          <w:rStyle w:val="fontstyle13"/>
          <w:sz w:val="28"/>
          <w:szCs w:val="28"/>
        </w:rPr>
        <w:t>Расходы по разделу «Социальная политика» определены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47"/>
        <w:gridCol w:w="1902"/>
        <w:gridCol w:w="1646"/>
        <w:gridCol w:w="1576"/>
      </w:tblGrid>
      <w:tr w:rsidR="00E72879" w:rsidRPr="00BF7ACE" w:rsidTr="003054FC">
        <w:tc>
          <w:tcPr>
            <w:tcW w:w="4447" w:type="dxa"/>
          </w:tcPr>
          <w:p w:rsidR="00E72879" w:rsidRPr="002614E4" w:rsidRDefault="00E72879" w:rsidP="003054FC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879" w:rsidRPr="002614E4" w:rsidRDefault="00E72879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2614E4">
              <w:rPr>
                <w:rStyle w:val="fontstyle13"/>
                <w:sz w:val="28"/>
                <w:szCs w:val="28"/>
              </w:rPr>
              <w:t>202</w:t>
            </w:r>
            <w:r w:rsidR="000B48C3">
              <w:rPr>
                <w:rStyle w:val="fontstyle13"/>
                <w:sz w:val="28"/>
                <w:szCs w:val="28"/>
              </w:rPr>
              <w:t>4</w:t>
            </w:r>
            <w:r w:rsidRPr="002614E4">
              <w:rPr>
                <w:rStyle w:val="fontstyle13"/>
                <w:sz w:val="28"/>
                <w:szCs w:val="28"/>
              </w:rPr>
              <w:t xml:space="preserve"> год</w:t>
            </w:r>
          </w:p>
        </w:tc>
        <w:tc>
          <w:tcPr>
            <w:tcW w:w="1646" w:type="dxa"/>
          </w:tcPr>
          <w:p w:rsidR="00E72879" w:rsidRPr="002614E4" w:rsidRDefault="00E72879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2614E4">
              <w:rPr>
                <w:rStyle w:val="fontstyle13"/>
                <w:sz w:val="28"/>
                <w:szCs w:val="28"/>
              </w:rPr>
              <w:t>202</w:t>
            </w:r>
            <w:r w:rsidR="000B48C3">
              <w:rPr>
                <w:rStyle w:val="fontstyle13"/>
                <w:sz w:val="28"/>
                <w:szCs w:val="28"/>
              </w:rPr>
              <w:t>5</w:t>
            </w:r>
            <w:r w:rsidRPr="002614E4">
              <w:rPr>
                <w:rStyle w:val="fontstyle13"/>
                <w:sz w:val="28"/>
                <w:szCs w:val="28"/>
              </w:rPr>
              <w:t xml:space="preserve"> год</w:t>
            </w:r>
          </w:p>
        </w:tc>
        <w:tc>
          <w:tcPr>
            <w:tcW w:w="1576" w:type="dxa"/>
          </w:tcPr>
          <w:p w:rsidR="00E72879" w:rsidRPr="002614E4" w:rsidRDefault="00E72879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2614E4">
              <w:rPr>
                <w:rStyle w:val="fontstyle13"/>
                <w:sz w:val="28"/>
                <w:szCs w:val="28"/>
              </w:rPr>
              <w:t>202</w:t>
            </w:r>
            <w:r w:rsidR="000B48C3">
              <w:rPr>
                <w:rStyle w:val="fontstyle13"/>
                <w:sz w:val="28"/>
                <w:szCs w:val="28"/>
              </w:rPr>
              <w:t>6</w:t>
            </w:r>
            <w:r w:rsidRPr="002614E4">
              <w:rPr>
                <w:rStyle w:val="fontstyle13"/>
                <w:sz w:val="28"/>
                <w:szCs w:val="28"/>
              </w:rPr>
              <w:t xml:space="preserve"> год</w:t>
            </w:r>
          </w:p>
        </w:tc>
      </w:tr>
      <w:tr w:rsidR="00E72879" w:rsidRPr="00BF7ACE" w:rsidTr="003054FC">
        <w:tc>
          <w:tcPr>
            <w:tcW w:w="4447" w:type="dxa"/>
          </w:tcPr>
          <w:p w:rsidR="00E72879" w:rsidRPr="002614E4" w:rsidRDefault="00E72879" w:rsidP="003054FC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2614E4">
              <w:rPr>
                <w:rStyle w:val="fontstyle13"/>
                <w:sz w:val="28"/>
                <w:szCs w:val="28"/>
              </w:rPr>
              <w:t xml:space="preserve"> Пенсионное обеспечение</w:t>
            </w:r>
          </w:p>
        </w:tc>
        <w:tc>
          <w:tcPr>
            <w:tcW w:w="1902" w:type="dxa"/>
          </w:tcPr>
          <w:p w:rsidR="00E72879" w:rsidRPr="002614E4" w:rsidRDefault="00010D39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2885,0</w:t>
            </w:r>
          </w:p>
        </w:tc>
        <w:tc>
          <w:tcPr>
            <w:tcW w:w="1646" w:type="dxa"/>
          </w:tcPr>
          <w:p w:rsidR="00E72879" w:rsidRPr="002614E4" w:rsidRDefault="00010D39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2654,2</w:t>
            </w:r>
          </w:p>
        </w:tc>
        <w:tc>
          <w:tcPr>
            <w:tcW w:w="1576" w:type="dxa"/>
          </w:tcPr>
          <w:p w:rsidR="00E72879" w:rsidRPr="002614E4" w:rsidRDefault="00010D39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2683,</w:t>
            </w:r>
            <w:r w:rsidR="00F2079F">
              <w:rPr>
                <w:rStyle w:val="fontstyle13"/>
                <w:sz w:val="28"/>
                <w:szCs w:val="28"/>
              </w:rPr>
              <w:t>0</w:t>
            </w:r>
          </w:p>
        </w:tc>
      </w:tr>
      <w:tr w:rsidR="00E72879" w:rsidRPr="00BF7ACE" w:rsidTr="003054FC">
        <w:tc>
          <w:tcPr>
            <w:tcW w:w="4447" w:type="dxa"/>
          </w:tcPr>
          <w:p w:rsidR="00E72879" w:rsidRPr="002614E4" w:rsidRDefault="00E72879" w:rsidP="003054FC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2614E4">
              <w:rPr>
                <w:rStyle w:val="fontstyle13"/>
                <w:sz w:val="28"/>
                <w:szCs w:val="28"/>
              </w:rPr>
              <w:t xml:space="preserve"> Компенсация родительской платы</w:t>
            </w:r>
          </w:p>
        </w:tc>
        <w:tc>
          <w:tcPr>
            <w:tcW w:w="1902" w:type="dxa"/>
          </w:tcPr>
          <w:p w:rsidR="00E72879" w:rsidRPr="002614E4" w:rsidRDefault="00EE7E4D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5399,3</w:t>
            </w:r>
          </w:p>
        </w:tc>
        <w:tc>
          <w:tcPr>
            <w:tcW w:w="1646" w:type="dxa"/>
          </w:tcPr>
          <w:p w:rsidR="00E72879" w:rsidRPr="002614E4" w:rsidRDefault="00EE7E4D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5399,3</w:t>
            </w:r>
          </w:p>
        </w:tc>
        <w:tc>
          <w:tcPr>
            <w:tcW w:w="1576" w:type="dxa"/>
          </w:tcPr>
          <w:p w:rsidR="00E72879" w:rsidRPr="002614E4" w:rsidRDefault="00EE7E4D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5399,3</w:t>
            </w:r>
          </w:p>
        </w:tc>
      </w:tr>
      <w:tr w:rsidR="00E72879" w:rsidRPr="00BF7ACE" w:rsidTr="003054FC">
        <w:tc>
          <w:tcPr>
            <w:tcW w:w="4447" w:type="dxa"/>
          </w:tcPr>
          <w:p w:rsidR="00E72879" w:rsidRPr="002614E4" w:rsidRDefault="00E72879" w:rsidP="003054FC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2614E4">
              <w:rPr>
                <w:rStyle w:val="fontstyle13"/>
                <w:sz w:val="28"/>
                <w:szCs w:val="28"/>
              </w:rPr>
              <w:t>Расходы на оплату коммунальных услуг отдельным категориям граждан, проживающим и работавшим в сельской местности</w:t>
            </w:r>
          </w:p>
        </w:tc>
        <w:tc>
          <w:tcPr>
            <w:tcW w:w="1902" w:type="dxa"/>
          </w:tcPr>
          <w:p w:rsidR="00E72879" w:rsidRPr="002614E4" w:rsidRDefault="000B48C3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150,0</w:t>
            </w:r>
          </w:p>
        </w:tc>
        <w:tc>
          <w:tcPr>
            <w:tcW w:w="1646" w:type="dxa"/>
          </w:tcPr>
          <w:p w:rsidR="00E72879" w:rsidRPr="002614E4" w:rsidRDefault="000B48C3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138</w:t>
            </w:r>
            <w:r w:rsidR="00E72879" w:rsidRPr="002614E4">
              <w:rPr>
                <w:rStyle w:val="fontstyle13"/>
                <w:sz w:val="28"/>
                <w:szCs w:val="28"/>
              </w:rPr>
              <w:t>,0</w:t>
            </w:r>
          </w:p>
        </w:tc>
        <w:tc>
          <w:tcPr>
            <w:tcW w:w="1576" w:type="dxa"/>
          </w:tcPr>
          <w:p w:rsidR="00E72879" w:rsidRPr="002614E4" w:rsidRDefault="000B48C3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139,5</w:t>
            </w:r>
          </w:p>
        </w:tc>
      </w:tr>
      <w:tr w:rsidR="00E72879" w:rsidRPr="00BF7ACE" w:rsidTr="003054FC">
        <w:tc>
          <w:tcPr>
            <w:tcW w:w="4447" w:type="dxa"/>
          </w:tcPr>
          <w:p w:rsidR="00E72879" w:rsidRPr="00BF7ACE" w:rsidRDefault="00F1582B" w:rsidP="003054FC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F1582B">
              <w:rPr>
                <w:rStyle w:val="fontstyle13"/>
                <w:sz w:val="28"/>
                <w:szCs w:val="28"/>
              </w:rPr>
              <w:t>Осуществление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902" w:type="dxa"/>
          </w:tcPr>
          <w:p w:rsidR="00E72879" w:rsidRPr="00BF7ACE" w:rsidRDefault="000B48C3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82,7</w:t>
            </w:r>
          </w:p>
        </w:tc>
        <w:tc>
          <w:tcPr>
            <w:tcW w:w="1646" w:type="dxa"/>
          </w:tcPr>
          <w:p w:rsidR="00E72879" w:rsidRPr="00BF7ACE" w:rsidRDefault="000B48C3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82,7</w:t>
            </w:r>
          </w:p>
        </w:tc>
        <w:tc>
          <w:tcPr>
            <w:tcW w:w="1576" w:type="dxa"/>
          </w:tcPr>
          <w:p w:rsidR="00E72879" w:rsidRPr="00BF7ACE" w:rsidRDefault="000B48C3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82,7</w:t>
            </w:r>
          </w:p>
        </w:tc>
      </w:tr>
      <w:tr w:rsidR="00E72879" w:rsidRPr="00BF7ACE" w:rsidTr="003054FC">
        <w:tc>
          <w:tcPr>
            <w:tcW w:w="4447" w:type="dxa"/>
          </w:tcPr>
          <w:p w:rsidR="00E72879" w:rsidRPr="00686830" w:rsidRDefault="00E72879" w:rsidP="003054FC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686830">
              <w:rPr>
                <w:rStyle w:val="fontstyle13"/>
                <w:sz w:val="28"/>
                <w:szCs w:val="28"/>
              </w:rPr>
              <w:t xml:space="preserve"> итого</w:t>
            </w:r>
          </w:p>
        </w:tc>
        <w:tc>
          <w:tcPr>
            <w:tcW w:w="1902" w:type="dxa"/>
          </w:tcPr>
          <w:p w:rsidR="00E72879" w:rsidRPr="00686830" w:rsidRDefault="000B48C3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8517,0</w:t>
            </w:r>
          </w:p>
        </w:tc>
        <w:tc>
          <w:tcPr>
            <w:tcW w:w="1646" w:type="dxa"/>
          </w:tcPr>
          <w:p w:rsidR="00E72879" w:rsidRPr="00686830" w:rsidRDefault="000B48C3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8274,2</w:t>
            </w:r>
          </w:p>
        </w:tc>
        <w:tc>
          <w:tcPr>
            <w:tcW w:w="1576" w:type="dxa"/>
          </w:tcPr>
          <w:p w:rsidR="00E72879" w:rsidRPr="00686830" w:rsidRDefault="000B48C3" w:rsidP="003054FC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8304,</w:t>
            </w:r>
            <w:r w:rsidR="00F2079F">
              <w:rPr>
                <w:rStyle w:val="fontstyle13"/>
                <w:sz w:val="28"/>
                <w:szCs w:val="28"/>
              </w:rPr>
              <w:t>5</w:t>
            </w:r>
          </w:p>
        </w:tc>
      </w:tr>
    </w:tbl>
    <w:p w:rsidR="00E72879" w:rsidRPr="00BF7ACE" w:rsidRDefault="00E72879" w:rsidP="00E72879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</w:p>
    <w:p w:rsidR="00E72879" w:rsidRPr="004C64FC" w:rsidRDefault="00E72879" w:rsidP="00E72879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  <w:proofErr w:type="spellStart"/>
      <w:r w:rsidRPr="004C64FC">
        <w:rPr>
          <w:rStyle w:val="fontstyle13"/>
          <w:sz w:val="28"/>
          <w:szCs w:val="28"/>
        </w:rPr>
        <w:t>Крометого</w:t>
      </w:r>
      <w:proofErr w:type="spellEnd"/>
      <w:r w:rsidRPr="004C64FC">
        <w:rPr>
          <w:rStyle w:val="fontstyle13"/>
          <w:sz w:val="28"/>
          <w:szCs w:val="28"/>
        </w:rPr>
        <w:t xml:space="preserve"> предусмотрены расходы дорожного фонда на ремонт и содержание дорог (доходы на акцизы и транспортный налог) в 202</w:t>
      </w:r>
      <w:r w:rsidR="00403D8E">
        <w:rPr>
          <w:rStyle w:val="fontstyle13"/>
          <w:sz w:val="28"/>
          <w:szCs w:val="28"/>
        </w:rPr>
        <w:t>4</w:t>
      </w:r>
      <w:r w:rsidRPr="004C64FC">
        <w:rPr>
          <w:rStyle w:val="fontstyle13"/>
          <w:sz w:val="28"/>
          <w:szCs w:val="28"/>
        </w:rPr>
        <w:t xml:space="preserve"> в размере </w:t>
      </w:r>
      <w:r w:rsidR="00F43AB5">
        <w:rPr>
          <w:rStyle w:val="fontstyle13"/>
          <w:sz w:val="28"/>
          <w:szCs w:val="28"/>
        </w:rPr>
        <w:t>34512,9</w:t>
      </w:r>
      <w:r w:rsidRPr="004C64FC">
        <w:rPr>
          <w:rStyle w:val="fontstyle13"/>
          <w:sz w:val="28"/>
          <w:szCs w:val="28"/>
        </w:rPr>
        <w:t xml:space="preserve"> тыс. рублей, в 202</w:t>
      </w:r>
      <w:r w:rsidR="00403D8E">
        <w:rPr>
          <w:rStyle w:val="fontstyle13"/>
          <w:sz w:val="28"/>
          <w:szCs w:val="28"/>
        </w:rPr>
        <w:t>5</w:t>
      </w:r>
      <w:r w:rsidRPr="004C64FC">
        <w:rPr>
          <w:rStyle w:val="fontstyle13"/>
          <w:sz w:val="28"/>
          <w:szCs w:val="28"/>
        </w:rPr>
        <w:t xml:space="preserve">– </w:t>
      </w:r>
      <w:r w:rsidR="002E53E8">
        <w:rPr>
          <w:rStyle w:val="fontstyle13"/>
          <w:sz w:val="28"/>
          <w:szCs w:val="28"/>
        </w:rPr>
        <w:t>35380,8</w:t>
      </w:r>
      <w:r w:rsidRPr="004C64FC">
        <w:rPr>
          <w:rStyle w:val="fontstyle13"/>
          <w:sz w:val="28"/>
          <w:szCs w:val="28"/>
        </w:rPr>
        <w:t xml:space="preserve"> тыс. рублей и 202</w:t>
      </w:r>
      <w:r w:rsidR="00403D8E">
        <w:rPr>
          <w:rStyle w:val="fontstyle13"/>
          <w:sz w:val="28"/>
          <w:szCs w:val="28"/>
        </w:rPr>
        <w:t>6</w:t>
      </w:r>
      <w:r w:rsidRPr="004C64FC">
        <w:rPr>
          <w:rStyle w:val="fontstyle13"/>
          <w:sz w:val="28"/>
          <w:szCs w:val="28"/>
        </w:rPr>
        <w:t xml:space="preserve"> году – </w:t>
      </w:r>
      <w:r w:rsidR="002E53E8">
        <w:rPr>
          <w:rStyle w:val="fontstyle13"/>
          <w:sz w:val="28"/>
          <w:szCs w:val="28"/>
        </w:rPr>
        <w:t>37154,9</w:t>
      </w:r>
      <w:r w:rsidRPr="004C64FC">
        <w:rPr>
          <w:rStyle w:val="fontstyle13"/>
          <w:sz w:val="28"/>
          <w:szCs w:val="28"/>
        </w:rPr>
        <w:t xml:space="preserve"> тыс. рублей.</w:t>
      </w:r>
    </w:p>
    <w:p w:rsidR="00E72879" w:rsidRPr="004C64FC" w:rsidRDefault="00E72879" w:rsidP="00E72879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  <w:r w:rsidRPr="004C64FC">
        <w:rPr>
          <w:rStyle w:val="fontstyle13"/>
          <w:sz w:val="28"/>
          <w:szCs w:val="28"/>
        </w:rPr>
        <w:t>На содержание централизованной бухгалтерии в 202</w:t>
      </w:r>
      <w:r w:rsidR="002E53E8">
        <w:rPr>
          <w:rStyle w:val="fontstyle13"/>
          <w:sz w:val="28"/>
          <w:szCs w:val="28"/>
        </w:rPr>
        <w:t>4</w:t>
      </w:r>
      <w:r w:rsidRPr="004C64FC">
        <w:rPr>
          <w:rStyle w:val="fontstyle13"/>
          <w:sz w:val="28"/>
          <w:szCs w:val="28"/>
        </w:rPr>
        <w:t xml:space="preserve"> году предусмотрено </w:t>
      </w:r>
      <w:r w:rsidR="003C63FA">
        <w:rPr>
          <w:rStyle w:val="fontstyle13"/>
          <w:sz w:val="28"/>
          <w:szCs w:val="28"/>
        </w:rPr>
        <w:t>20120,6</w:t>
      </w:r>
      <w:r w:rsidRPr="004C64FC">
        <w:rPr>
          <w:rStyle w:val="fontstyle13"/>
          <w:sz w:val="28"/>
          <w:szCs w:val="28"/>
        </w:rPr>
        <w:t xml:space="preserve"> т. рублей, в том числе за счет местного бюджета </w:t>
      </w:r>
      <w:r w:rsidR="003C63FA">
        <w:rPr>
          <w:rStyle w:val="fontstyle13"/>
          <w:sz w:val="28"/>
          <w:szCs w:val="28"/>
        </w:rPr>
        <w:t>19558,0</w:t>
      </w:r>
      <w:r w:rsidRPr="004C64FC">
        <w:rPr>
          <w:rStyle w:val="fontstyle13"/>
          <w:sz w:val="28"/>
          <w:szCs w:val="28"/>
        </w:rPr>
        <w:t xml:space="preserve"> тыс. рублей, областного </w:t>
      </w:r>
      <w:r w:rsidR="002E53E8">
        <w:rPr>
          <w:rStyle w:val="fontstyle13"/>
          <w:sz w:val="28"/>
          <w:szCs w:val="28"/>
        </w:rPr>
        <w:t>562,6</w:t>
      </w:r>
      <w:r w:rsidRPr="004C64FC">
        <w:rPr>
          <w:rStyle w:val="fontstyle13"/>
          <w:sz w:val="28"/>
          <w:szCs w:val="28"/>
        </w:rPr>
        <w:t xml:space="preserve"> тыс. рублей.</w:t>
      </w:r>
    </w:p>
    <w:p w:rsidR="00E72879" w:rsidRPr="004C64FC" w:rsidRDefault="00E72879" w:rsidP="00E72879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  <w:r w:rsidRPr="004C64FC">
        <w:rPr>
          <w:rStyle w:val="fontstyle13"/>
          <w:sz w:val="28"/>
          <w:szCs w:val="28"/>
        </w:rPr>
        <w:t xml:space="preserve"> МАУ «ОАХО», обеспечивающие деятельность администрации района в 202</w:t>
      </w:r>
      <w:r w:rsidR="003C63FA">
        <w:rPr>
          <w:rStyle w:val="fontstyle13"/>
          <w:sz w:val="28"/>
          <w:szCs w:val="28"/>
        </w:rPr>
        <w:t>4</w:t>
      </w:r>
      <w:r w:rsidRPr="004C64FC">
        <w:rPr>
          <w:rStyle w:val="fontstyle13"/>
          <w:sz w:val="28"/>
          <w:szCs w:val="28"/>
        </w:rPr>
        <w:t xml:space="preserve"> году предусмотрены в размере </w:t>
      </w:r>
      <w:r w:rsidR="003C63FA">
        <w:rPr>
          <w:rStyle w:val="fontstyle13"/>
          <w:sz w:val="28"/>
          <w:szCs w:val="28"/>
        </w:rPr>
        <w:t>9626,7</w:t>
      </w:r>
      <w:r w:rsidRPr="004C64FC">
        <w:rPr>
          <w:rStyle w:val="fontstyle13"/>
          <w:sz w:val="28"/>
          <w:szCs w:val="28"/>
        </w:rPr>
        <w:t xml:space="preserve"> тыс. рублей.</w:t>
      </w:r>
    </w:p>
    <w:p w:rsidR="00E72879" w:rsidRPr="004C64FC" w:rsidRDefault="00E72879" w:rsidP="00E72879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  <w:r w:rsidRPr="004C64FC">
        <w:rPr>
          <w:rStyle w:val="fontstyle13"/>
          <w:sz w:val="28"/>
          <w:szCs w:val="28"/>
        </w:rPr>
        <w:t>Расходы на содержание МУ «Муниципальный архив» в 202</w:t>
      </w:r>
      <w:r w:rsidR="0062497C">
        <w:rPr>
          <w:rStyle w:val="fontstyle13"/>
          <w:sz w:val="28"/>
          <w:szCs w:val="28"/>
        </w:rPr>
        <w:t>4</w:t>
      </w:r>
      <w:r w:rsidRPr="004C64FC">
        <w:rPr>
          <w:rStyle w:val="fontstyle13"/>
          <w:sz w:val="28"/>
          <w:szCs w:val="28"/>
        </w:rPr>
        <w:t xml:space="preserve"> году предусмотрены в размере </w:t>
      </w:r>
      <w:r w:rsidR="0062497C">
        <w:rPr>
          <w:rStyle w:val="fontstyle13"/>
          <w:sz w:val="28"/>
          <w:szCs w:val="28"/>
        </w:rPr>
        <w:t>1794,3</w:t>
      </w:r>
      <w:r w:rsidRPr="004C64FC">
        <w:rPr>
          <w:rStyle w:val="fontstyle13"/>
          <w:sz w:val="28"/>
          <w:szCs w:val="28"/>
        </w:rPr>
        <w:t xml:space="preserve"> тыс. рублей, в том числе за счет областного бюджета </w:t>
      </w:r>
      <w:r w:rsidR="0062497C">
        <w:rPr>
          <w:rStyle w:val="fontstyle13"/>
          <w:sz w:val="28"/>
          <w:szCs w:val="28"/>
        </w:rPr>
        <w:t>793,4</w:t>
      </w:r>
      <w:r w:rsidRPr="004C64FC">
        <w:rPr>
          <w:rStyle w:val="fontstyle13"/>
          <w:sz w:val="28"/>
          <w:szCs w:val="28"/>
        </w:rPr>
        <w:t xml:space="preserve"> тыс. рублей.</w:t>
      </w:r>
    </w:p>
    <w:p w:rsidR="00E72879" w:rsidRPr="004C64FC" w:rsidRDefault="00E72879" w:rsidP="00E72879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  <w:r w:rsidRPr="004C64FC">
        <w:rPr>
          <w:rStyle w:val="fontstyle13"/>
          <w:sz w:val="28"/>
          <w:szCs w:val="28"/>
        </w:rPr>
        <w:t>На содержание ЕДДС в 202</w:t>
      </w:r>
      <w:r w:rsidR="0047324E">
        <w:rPr>
          <w:rStyle w:val="fontstyle13"/>
          <w:sz w:val="28"/>
          <w:szCs w:val="28"/>
        </w:rPr>
        <w:t>4</w:t>
      </w:r>
      <w:r w:rsidRPr="004C64FC">
        <w:rPr>
          <w:rStyle w:val="fontstyle13"/>
          <w:sz w:val="28"/>
          <w:szCs w:val="28"/>
        </w:rPr>
        <w:t xml:space="preserve"> году предусмотрены расходы в размере </w:t>
      </w:r>
      <w:r w:rsidR="0047324E">
        <w:rPr>
          <w:rStyle w:val="fontstyle13"/>
          <w:sz w:val="28"/>
          <w:szCs w:val="28"/>
        </w:rPr>
        <w:t>1837,4</w:t>
      </w:r>
      <w:r w:rsidRPr="004C64FC">
        <w:rPr>
          <w:rStyle w:val="fontstyle13"/>
          <w:sz w:val="28"/>
          <w:szCs w:val="28"/>
        </w:rPr>
        <w:t xml:space="preserve"> тыс. рублей.</w:t>
      </w:r>
    </w:p>
    <w:p w:rsidR="00E72879" w:rsidRPr="004C64FC" w:rsidRDefault="00E72879" w:rsidP="00E72879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</w:p>
    <w:p w:rsidR="00E72879" w:rsidRPr="004C64FC" w:rsidRDefault="00E72879" w:rsidP="00E72879">
      <w:pPr>
        <w:ind w:left="-567"/>
        <w:jc w:val="both"/>
        <w:rPr>
          <w:sz w:val="28"/>
          <w:szCs w:val="28"/>
        </w:rPr>
      </w:pPr>
      <w:r w:rsidRPr="004C64FC">
        <w:rPr>
          <w:sz w:val="28"/>
          <w:szCs w:val="28"/>
        </w:rPr>
        <w:t xml:space="preserve">                Общий объем межбюджетных трансфертов местным бюджетам предусмотрен в размере: на 202</w:t>
      </w:r>
      <w:r w:rsidR="0047324E">
        <w:rPr>
          <w:sz w:val="28"/>
          <w:szCs w:val="28"/>
        </w:rPr>
        <w:t>4</w:t>
      </w:r>
      <w:r w:rsidRPr="004C64FC">
        <w:rPr>
          <w:sz w:val="28"/>
          <w:szCs w:val="28"/>
        </w:rPr>
        <w:t xml:space="preserve"> год – </w:t>
      </w:r>
      <w:r w:rsidR="00E03C95">
        <w:rPr>
          <w:sz w:val="28"/>
          <w:szCs w:val="28"/>
        </w:rPr>
        <w:t>2123,7</w:t>
      </w:r>
      <w:r w:rsidRPr="004C64FC">
        <w:rPr>
          <w:sz w:val="28"/>
          <w:szCs w:val="28"/>
        </w:rPr>
        <w:t xml:space="preserve"> тыс. рублей, 202</w:t>
      </w:r>
      <w:r w:rsidR="0047324E">
        <w:rPr>
          <w:sz w:val="28"/>
          <w:szCs w:val="28"/>
        </w:rPr>
        <w:t>5</w:t>
      </w:r>
      <w:r w:rsidRPr="004C64FC">
        <w:rPr>
          <w:sz w:val="28"/>
          <w:szCs w:val="28"/>
        </w:rPr>
        <w:t xml:space="preserve"> год–</w:t>
      </w:r>
      <w:r w:rsidR="00E03C95">
        <w:rPr>
          <w:sz w:val="28"/>
          <w:szCs w:val="28"/>
        </w:rPr>
        <w:t>1815,2</w:t>
      </w:r>
      <w:r w:rsidRPr="004C64FC">
        <w:rPr>
          <w:sz w:val="28"/>
          <w:szCs w:val="28"/>
        </w:rPr>
        <w:t xml:space="preserve"> тыс. рублей, 202</w:t>
      </w:r>
      <w:r w:rsidR="0047324E">
        <w:rPr>
          <w:sz w:val="28"/>
          <w:szCs w:val="28"/>
        </w:rPr>
        <w:t>6</w:t>
      </w:r>
      <w:r w:rsidRPr="004C64FC">
        <w:rPr>
          <w:sz w:val="28"/>
          <w:szCs w:val="28"/>
        </w:rPr>
        <w:t xml:space="preserve"> год– </w:t>
      </w:r>
      <w:r w:rsidR="00E03C95">
        <w:rPr>
          <w:sz w:val="28"/>
          <w:szCs w:val="28"/>
        </w:rPr>
        <w:t>1654,0</w:t>
      </w:r>
      <w:r w:rsidRPr="004C64FC">
        <w:rPr>
          <w:sz w:val="28"/>
          <w:szCs w:val="28"/>
        </w:rPr>
        <w:t xml:space="preserve"> тыс. рублей.</w:t>
      </w:r>
    </w:p>
    <w:p w:rsidR="00E72879" w:rsidRPr="004C64FC" w:rsidRDefault="00E72879" w:rsidP="00E72879">
      <w:pPr>
        <w:jc w:val="both"/>
        <w:rPr>
          <w:b/>
          <w:sz w:val="28"/>
          <w:szCs w:val="28"/>
        </w:rPr>
      </w:pPr>
    </w:p>
    <w:p w:rsidR="0071395D" w:rsidRDefault="000800E1" w:rsidP="00386B38">
      <w:pPr>
        <w:jc w:val="center"/>
        <w:rPr>
          <w:b/>
          <w:sz w:val="28"/>
          <w:szCs w:val="28"/>
        </w:rPr>
      </w:pPr>
      <w:r w:rsidRPr="0055431E">
        <w:rPr>
          <w:b/>
          <w:sz w:val="28"/>
          <w:szCs w:val="28"/>
        </w:rPr>
        <w:t>Дефицит бюджета района,</w:t>
      </w:r>
    </w:p>
    <w:p w:rsidR="000800E1" w:rsidRPr="0055431E" w:rsidRDefault="000800E1" w:rsidP="00386B38">
      <w:pPr>
        <w:jc w:val="center"/>
        <w:rPr>
          <w:b/>
          <w:sz w:val="28"/>
          <w:szCs w:val="28"/>
        </w:rPr>
      </w:pPr>
      <w:r w:rsidRPr="0055431E">
        <w:rPr>
          <w:b/>
          <w:sz w:val="28"/>
          <w:szCs w:val="28"/>
        </w:rPr>
        <w:t xml:space="preserve">муниципальный </w:t>
      </w:r>
      <w:proofErr w:type="gramStart"/>
      <w:r w:rsidRPr="0055431E">
        <w:rPr>
          <w:b/>
          <w:sz w:val="28"/>
          <w:szCs w:val="28"/>
        </w:rPr>
        <w:t>долг  района</w:t>
      </w:r>
      <w:proofErr w:type="gramEnd"/>
      <w:r w:rsidRPr="0055431E">
        <w:rPr>
          <w:b/>
          <w:sz w:val="28"/>
          <w:szCs w:val="28"/>
        </w:rPr>
        <w:t xml:space="preserve"> и его обслуживание</w:t>
      </w:r>
    </w:p>
    <w:p w:rsidR="000800E1" w:rsidRPr="0055431E" w:rsidRDefault="000800E1" w:rsidP="000800E1">
      <w:pPr>
        <w:jc w:val="both"/>
        <w:rPr>
          <w:sz w:val="28"/>
          <w:szCs w:val="28"/>
        </w:rPr>
      </w:pPr>
    </w:p>
    <w:p w:rsidR="0071395D" w:rsidRPr="00DB21CA" w:rsidRDefault="0071395D" w:rsidP="0071395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5431E">
        <w:rPr>
          <w:sz w:val="28"/>
          <w:szCs w:val="28"/>
        </w:rPr>
        <w:t xml:space="preserve">Объем муниципального </w:t>
      </w:r>
      <w:proofErr w:type="gramStart"/>
      <w:r w:rsidRPr="0055431E">
        <w:rPr>
          <w:sz w:val="28"/>
          <w:szCs w:val="28"/>
        </w:rPr>
        <w:t>долга</w:t>
      </w:r>
      <w:r>
        <w:rPr>
          <w:sz w:val="28"/>
          <w:szCs w:val="28"/>
        </w:rPr>
        <w:t xml:space="preserve">на </w:t>
      </w:r>
      <w:r w:rsidRPr="0055431E">
        <w:rPr>
          <w:sz w:val="28"/>
          <w:szCs w:val="28"/>
        </w:rPr>
        <w:t xml:space="preserve"> 1</w:t>
      </w:r>
      <w:proofErr w:type="gramEnd"/>
      <w:r w:rsidRPr="0055431E">
        <w:rPr>
          <w:sz w:val="28"/>
          <w:szCs w:val="28"/>
        </w:rPr>
        <w:t xml:space="preserve"> января 202</w:t>
      </w:r>
      <w:r w:rsidR="00FC123A">
        <w:rPr>
          <w:sz w:val="28"/>
          <w:szCs w:val="28"/>
        </w:rPr>
        <w:t>5</w:t>
      </w:r>
      <w:r w:rsidRPr="0055431E">
        <w:rPr>
          <w:sz w:val="28"/>
          <w:szCs w:val="28"/>
        </w:rPr>
        <w:t xml:space="preserve"> года  составит </w:t>
      </w:r>
      <w:r w:rsidR="0029005A">
        <w:rPr>
          <w:sz w:val="28"/>
          <w:szCs w:val="28"/>
        </w:rPr>
        <w:t>1</w:t>
      </w:r>
      <w:r w:rsidR="00FC123A">
        <w:rPr>
          <w:sz w:val="28"/>
          <w:szCs w:val="28"/>
        </w:rPr>
        <w:t>54</w:t>
      </w:r>
      <w:r w:rsidRPr="0055431E">
        <w:rPr>
          <w:sz w:val="28"/>
          <w:szCs w:val="28"/>
        </w:rPr>
        <w:t>00,0 тыс. рублей</w:t>
      </w:r>
      <w:r>
        <w:rPr>
          <w:sz w:val="28"/>
          <w:szCs w:val="28"/>
        </w:rPr>
        <w:t xml:space="preserve">, в том числе долг по муниципальной гарантии 0 </w:t>
      </w:r>
      <w:proofErr w:type="spellStart"/>
      <w:r>
        <w:rPr>
          <w:sz w:val="28"/>
          <w:szCs w:val="28"/>
        </w:rPr>
        <w:t>тыс</w:t>
      </w:r>
      <w:r w:rsidRPr="0055431E">
        <w:rPr>
          <w:sz w:val="28"/>
          <w:szCs w:val="28"/>
        </w:rPr>
        <w:t>.</w:t>
      </w:r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>.</w:t>
      </w:r>
    </w:p>
    <w:p w:rsidR="0071395D" w:rsidRDefault="0071395D" w:rsidP="0071395D">
      <w:pPr>
        <w:jc w:val="both"/>
        <w:rPr>
          <w:b/>
          <w:sz w:val="28"/>
          <w:szCs w:val="28"/>
        </w:rPr>
      </w:pPr>
    </w:p>
    <w:sectPr w:rsidR="0071395D" w:rsidSect="00927422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C2B" w:rsidRDefault="00422C2B" w:rsidP="0039188A">
      <w:r>
        <w:separator/>
      </w:r>
    </w:p>
  </w:endnote>
  <w:endnote w:type="continuationSeparator" w:id="0">
    <w:p w:rsidR="00422C2B" w:rsidRDefault="00422C2B" w:rsidP="0039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C2B" w:rsidRDefault="00422C2B" w:rsidP="0039188A">
      <w:r>
        <w:separator/>
      </w:r>
    </w:p>
  </w:footnote>
  <w:footnote w:type="continuationSeparator" w:id="0">
    <w:p w:rsidR="00422C2B" w:rsidRDefault="00422C2B" w:rsidP="0039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01" w:rsidRDefault="004707F3" w:rsidP="003958F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7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7001">
      <w:rPr>
        <w:rStyle w:val="a8"/>
        <w:noProof/>
      </w:rPr>
      <w:t>3</w:t>
    </w:r>
    <w:r>
      <w:rPr>
        <w:rStyle w:val="a8"/>
      </w:rPr>
      <w:fldChar w:fldCharType="end"/>
    </w:r>
  </w:p>
  <w:p w:rsidR="00787001" w:rsidRDefault="00787001" w:rsidP="003958F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01" w:rsidRDefault="004707F3" w:rsidP="003958F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7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6B38">
      <w:rPr>
        <w:rStyle w:val="a8"/>
        <w:noProof/>
      </w:rPr>
      <w:t>6</w:t>
    </w:r>
    <w:r>
      <w:rPr>
        <w:rStyle w:val="a8"/>
      </w:rPr>
      <w:fldChar w:fldCharType="end"/>
    </w:r>
  </w:p>
  <w:p w:rsidR="00787001" w:rsidRDefault="00787001" w:rsidP="003958F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5E6"/>
    <w:rsid w:val="00010D39"/>
    <w:rsid w:val="00011CB5"/>
    <w:rsid w:val="000136E2"/>
    <w:rsid w:val="00014948"/>
    <w:rsid w:val="00032C7E"/>
    <w:rsid w:val="00032D1D"/>
    <w:rsid w:val="0003670B"/>
    <w:rsid w:val="00036A88"/>
    <w:rsid w:val="00044AA2"/>
    <w:rsid w:val="000543FA"/>
    <w:rsid w:val="00055D15"/>
    <w:rsid w:val="00064EF4"/>
    <w:rsid w:val="00066831"/>
    <w:rsid w:val="00066D3D"/>
    <w:rsid w:val="0007022D"/>
    <w:rsid w:val="000800E1"/>
    <w:rsid w:val="00083979"/>
    <w:rsid w:val="000936F0"/>
    <w:rsid w:val="000956A4"/>
    <w:rsid w:val="000B02E1"/>
    <w:rsid w:val="000B09DE"/>
    <w:rsid w:val="000B230E"/>
    <w:rsid w:val="000B2607"/>
    <w:rsid w:val="000B48C3"/>
    <w:rsid w:val="000C6357"/>
    <w:rsid w:val="000D478A"/>
    <w:rsid w:val="000D4F8B"/>
    <w:rsid w:val="000E45F4"/>
    <w:rsid w:val="000F395B"/>
    <w:rsid w:val="000F4E3D"/>
    <w:rsid w:val="000F4F33"/>
    <w:rsid w:val="00112187"/>
    <w:rsid w:val="00114349"/>
    <w:rsid w:val="001178B3"/>
    <w:rsid w:val="00120CE3"/>
    <w:rsid w:val="0014367B"/>
    <w:rsid w:val="00166432"/>
    <w:rsid w:val="00170029"/>
    <w:rsid w:val="0017310E"/>
    <w:rsid w:val="001860C2"/>
    <w:rsid w:val="00190C97"/>
    <w:rsid w:val="0019180B"/>
    <w:rsid w:val="0019211F"/>
    <w:rsid w:val="001A0CD0"/>
    <w:rsid w:val="001A25B9"/>
    <w:rsid w:val="001A79D9"/>
    <w:rsid w:val="001B2991"/>
    <w:rsid w:val="001C0DBC"/>
    <w:rsid w:val="001C7FDB"/>
    <w:rsid w:val="001D1599"/>
    <w:rsid w:val="001D4FB6"/>
    <w:rsid w:val="001D56C6"/>
    <w:rsid w:val="001E2144"/>
    <w:rsid w:val="001F029C"/>
    <w:rsid w:val="001F479C"/>
    <w:rsid w:val="00206F8D"/>
    <w:rsid w:val="002179B0"/>
    <w:rsid w:val="00222550"/>
    <w:rsid w:val="00224DD2"/>
    <w:rsid w:val="0022764C"/>
    <w:rsid w:val="00230D9A"/>
    <w:rsid w:val="00236F96"/>
    <w:rsid w:val="00240F1B"/>
    <w:rsid w:val="00251180"/>
    <w:rsid w:val="00254976"/>
    <w:rsid w:val="00256448"/>
    <w:rsid w:val="00262766"/>
    <w:rsid w:val="002629AD"/>
    <w:rsid w:val="00263544"/>
    <w:rsid w:val="002669D6"/>
    <w:rsid w:val="0027405F"/>
    <w:rsid w:val="00285FD4"/>
    <w:rsid w:val="002865A3"/>
    <w:rsid w:val="0029005A"/>
    <w:rsid w:val="00295D03"/>
    <w:rsid w:val="002A1CFD"/>
    <w:rsid w:val="002B485E"/>
    <w:rsid w:val="002C5FEA"/>
    <w:rsid w:val="002D7DE5"/>
    <w:rsid w:val="002E53E8"/>
    <w:rsid w:val="002E6F65"/>
    <w:rsid w:val="002F755E"/>
    <w:rsid w:val="003071EB"/>
    <w:rsid w:val="00312AF9"/>
    <w:rsid w:val="00315F85"/>
    <w:rsid w:val="003202EC"/>
    <w:rsid w:val="00321469"/>
    <w:rsid w:val="00322195"/>
    <w:rsid w:val="0032472E"/>
    <w:rsid w:val="00325461"/>
    <w:rsid w:val="00325CAF"/>
    <w:rsid w:val="003277F1"/>
    <w:rsid w:val="00330656"/>
    <w:rsid w:val="00340DA4"/>
    <w:rsid w:val="00350244"/>
    <w:rsid w:val="00351C7A"/>
    <w:rsid w:val="00352177"/>
    <w:rsid w:val="00352FBF"/>
    <w:rsid w:val="00354C40"/>
    <w:rsid w:val="00370A4F"/>
    <w:rsid w:val="00373F37"/>
    <w:rsid w:val="00374AB7"/>
    <w:rsid w:val="00386B38"/>
    <w:rsid w:val="003874E8"/>
    <w:rsid w:val="0038785C"/>
    <w:rsid w:val="00387E61"/>
    <w:rsid w:val="0039188A"/>
    <w:rsid w:val="00393EA9"/>
    <w:rsid w:val="003958FE"/>
    <w:rsid w:val="003A0EF7"/>
    <w:rsid w:val="003A13E6"/>
    <w:rsid w:val="003A4EC2"/>
    <w:rsid w:val="003C1E3E"/>
    <w:rsid w:val="003C2F3E"/>
    <w:rsid w:val="003C63FA"/>
    <w:rsid w:val="003D6827"/>
    <w:rsid w:val="003E0736"/>
    <w:rsid w:val="003E7C8E"/>
    <w:rsid w:val="003F0C70"/>
    <w:rsid w:val="003F0D12"/>
    <w:rsid w:val="00403D8E"/>
    <w:rsid w:val="00410721"/>
    <w:rsid w:val="00414998"/>
    <w:rsid w:val="00422C2B"/>
    <w:rsid w:val="004234C3"/>
    <w:rsid w:val="00440E11"/>
    <w:rsid w:val="00440EBE"/>
    <w:rsid w:val="0044132C"/>
    <w:rsid w:val="00464E55"/>
    <w:rsid w:val="004707F3"/>
    <w:rsid w:val="0047324E"/>
    <w:rsid w:val="0047509D"/>
    <w:rsid w:val="00477D54"/>
    <w:rsid w:val="00490B27"/>
    <w:rsid w:val="00496546"/>
    <w:rsid w:val="004B1167"/>
    <w:rsid w:val="004C1BAE"/>
    <w:rsid w:val="004C1D23"/>
    <w:rsid w:val="004C36AD"/>
    <w:rsid w:val="004C7DAA"/>
    <w:rsid w:val="004E08F4"/>
    <w:rsid w:val="004E0B72"/>
    <w:rsid w:val="004E16FA"/>
    <w:rsid w:val="004E656C"/>
    <w:rsid w:val="00503F03"/>
    <w:rsid w:val="00521F85"/>
    <w:rsid w:val="00524D56"/>
    <w:rsid w:val="005379D9"/>
    <w:rsid w:val="005408DC"/>
    <w:rsid w:val="005501F9"/>
    <w:rsid w:val="00563A30"/>
    <w:rsid w:val="00567885"/>
    <w:rsid w:val="00570F2C"/>
    <w:rsid w:val="005727E4"/>
    <w:rsid w:val="00574D6A"/>
    <w:rsid w:val="0058430D"/>
    <w:rsid w:val="00590D80"/>
    <w:rsid w:val="005A3EB6"/>
    <w:rsid w:val="005C1A8C"/>
    <w:rsid w:val="005C24E4"/>
    <w:rsid w:val="005D27A7"/>
    <w:rsid w:val="005E0EB2"/>
    <w:rsid w:val="005E1EA4"/>
    <w:rsid w:val="005E3AAA"/>
    <w:rsid w:val="005E42CF"/>
    <w:rsid w:val="005F32B2"/>
    <w:rsid w:val="005F3FF3"/>
    <w:rsid w:val="005F64DC"/>
    <w:rsid w:val="00601C5F"/>
    <w:rsid w:val="0060509A"/>
    <w:rsid w:val="00606D1E"/>
    <w:rsid w:val="00616561"/>
    <w:rsid w:val="00622EDC"/>
    <w:rsid w:val="0062497C"/>
    <w:rsid w:val="00626E57"/>
    <w:rsid w:val="00630DDE"/>
    <w:rsid w:val="00635B79"/>
    <w:rsid w:val="0063687E"/>
    <w:rsid w:val="00640AB2"/>
    <w:rsid w:val="00642307"/>
    <w:rsid w:val="00646176"/>
    <w:rsid w:val="006519CD"/>
    <w:rsid w:val="00663627"/>
    <w:rsid w:val="0066440C"/>
    <w:rsid w:val="00667091"/>
    <w:rsid w:val="006731EB"/>
    <w:rsid w:val="00676890"/>
    <w:rsid w:val="0068748B"/>
    <w:rsid w:val="006A3D32"/>
    <w:rsid w:val="006A4B64"/>
    <w:rsid w:val="006C2423"/>
    <w:rsid w:val="006C3997"/>
    <w:rsid w:val="006C5B93"/>
    <w:rsid w:val="006C5F43"/>
    <w:rsid w:val="006D7ECB"/>
    <w:rsid w:val="006E0245"/>
    <w:rsid w:val="006E223A"/>
    <w:rsid w:val="006F6247"/>
    <w:rsid w:val="0070177B"/>
    <w:rsid w:val="007029AB"/>
    <w:rsid w:val="00702F50"/>
    <w:rsid w:val="0071395D"/>
    <w:rsid w:val="007235AA"/>
    <w:rsid w:val="00725355"/>
    <w:rsid w:val="00727C1D"/>
    <w:rsid w:val="0073039D"/>
    <w:rsid w:val="007540C2"/>
    <w:rsid w:val="0076291A"/>
    <w:rsid w:val="007805F4"/>
    <w:rsid w:val="00780A96"/>
    <w:rsid w:val="00781603"/>
    <w:rsid w:val="0078160C"/>
    <w:rsid w:val="00786A6F"/>
    <w:rsid w:val="00787001"/>
    <w:rsid w:val="007926FF"/>
    <w:rsid w:val="007A7477"/>
    <w:rsid w:val="007C48D5"/>
    <w:rsid w:val="007E3420"/>
    <w:rsid w:val="007F280B"/>
    <w:rsid w:val="00800118"/>
    <w:rsid w:val="008048ED"/>
    <w:rsid w:val="008221A7"/>
    <w:rsid w:val="008363C8"/>
    <w:rsid w:val="008513D7"/>
    <w:rsid w:val="008522BB"/>
    <w:rsid w:val="008557D7"/>
    <w:rsid w:val="008567A9"/>
    <w:rsid w:val="00870193"/>
    <w:rsid w:val="008703FE"/>
    <w:rsid w:val="00871E5E"/>
    <w:rsid w:val="0087213C"/>
    <w:rsid w:val="008747DD"/>
    <w:rsid w:val="008827DD"/>
    <w:rsid w:val="0089040D"/>
    <w:rsid w:val="008B304A"/>
    <w:rsid w:val="008B7CDC"/>
    <w:rsid w:val="008C16E5"/>
    <w:rsid w:val="008C5D6C"/>
    <w:rsid w:val="008D0901"/>
    <w:rsid w:val="008D0A52"/>
    <w:rsid w:val="008D6B82"/>
    <w:rsid w:val="008E32AB"/>
    <w:rsid w:val="00906078"/>
    <w:rsid w:val="00912701"/>
    <w:rsid w:val="00914D6A"/>
    <w:rsid w:val="00917995"/>
    <w:rsid w:val="009227F6"/>
    <w:rsid w:val="00924FDF"/>
    <w:rsid w:val="009265E6"/>
    <w:rsid w:val="00927422"/>
    <w:rsid w:val="00930E0E"/>
    <w:rsid w:val="009334E8"/>
    <w:rsid w:val="0093553E"/>
    <w:rsid w:val="009436C2"/>
    <w:rsid w:val="00967D37"/>
    <w:rsid w:val="00991D6A"/>
    <w:rsid w:val="00991FE5"/>
    <w:rsid w:val="0099642D"/>
    <w:rsid w:val="009A129C"/>
    <w:rsid w:val="009A256C"/>
    <w:rsid w:val="009A3288"/>
    <w:rsid w:val="009C5359"/>
    <w:rsid w:val="009E03DF"/>
    <w:rsid w:val="00A0035E"/>
    <w:rsid w:val="00A11DE7"/>
    <w:rsid w:val="00A200A4"/>
    <w:rsid w:val="00A215FD"/>
    <w:rsid w:val="00A21726"/>
    <w:rsid w:val="00A22E07"/>
    <w:rsid w:val="00A26579"/>
    <w:rsid w:val="00A32B19"/>
    <w:rsid w:val="00A379FE"/>
    <w:rsid w:val="00A408D1"/>
    <w:rsid w:val="00A420B9"/>
    <w:rsid w:val="00A5475E"/>
    <w:rsid w:val="00A63339"/>
    <w:rsid w:val="00A75186"/>
    <w:rsid w:val="00A8505B"/>
    <w:rsid w:val="00AC1ADB"/>
    <w:rsid w:val="00AC7621"/>
    <w:rsid w:val="00AD0A5D"/>
    <w:rsid w:val="00AD39B7"/>
    <w:rsid w:val="00AD3D1D"/>
    <w:rsid w:val="00AE170A"/>
    <w:rsid w:val="00AE51A0"/>
    <w:rsid w:val="00AF4A12"/>
    <w:rsid w:val="00AF5326"/>
    <w:rsid w:val="00B02081"/>
    <w:rsid w:val="00B139C7"/>
    <w:rsid w:val="00B13AE0"/>
    <w:rsid w:val="00B172FA"/>
    <w:rsid w:val="00B21130"/>
    <w:rsid w:val="00B24FF0"/>
    <w:rsid w:val="00B27EB8"/>
    <w:rsid w:val="00B30365"/>
    <w:rsid w:val="00B320C6"/>
    <w:rsid w:val="00B33194"/>
    <w:rsid w:val="00B33D64"/>
    <w:rsid w:val="00B35F3F"/>
    <w:rsid w:val="00B378C7"/>
    <w:rsid w:val="00B42193"/>
    <w:rsid w:val="00B4324F"/>
    <w:rsid w:val="00B44D87"/>
    <w:rsid w:val="00B55904"/>
    <w:rsid w:val="00B55F15"/>
    <w:rsid w:val="00B57356"/>
    <w:rsid w:val="00B6057A"/>
    <w:rsid w:val="00B66541"/>
    <w:rsid w:val="00B758D8"/>
    <w:rsid w:val="00B81E25"/>
    <w:rsid w:val="00B8744D"/>
    <w:rsid w:val="00BA1557"/>
    <w:rsid w:val="00BA1961"/>
    <w:rsid w:val="00BA4C30"/>
    <w:rsid w:val="00BC11C4"/>
    <w:rsid w:val="00BD0679"/>
    <w:rsid w:val="00BE2BEE"/>
    <w:rsid w:val="00BF0BEE"/>
    <w:rsid w:val="00BF2682"/>
    <w:rsid w:val="00BF6130"/>
    <w:rsid w:val="00C04035"/>
    <w:rsid w:val="00C11717"/>
    <w:rsid w:val="00C2028B"/>
    <w:rsid w:val="00C213F3"/>
    <w:rsid w:val="00C27906"/>
    <w:rsid w:val="00C41384"/>
    <w:rsid w:val="00C65BBA"/>
    <w:rsid w:val="00C65FDE"/>
    <w:rsid w:val="00C73618"/>
    <w:rsid w:val="00C76F9D"/>
    <w:rsid w:val="00C97BD5"/>
    <w:rsid w:val="00CA69B5"/>
    <w:rsid w:val="00CB0D13"/>
    <w:rsid w:val="00CB4AFF"/>
    <w:rsid w:val="00CB5C06"/>
    <w:rsid w:val="00CB7BFE"/>
    <w:rsid w:val="00CC0E40"/>
    <w:rsid w:val="00CC78E4"/>
    <w:rsid w:val="00CD5256"/>
    <w:rsid w:val="00CF2821"/>
    <w:rsid w:val="00D242F5"/>
    <w:rsid w:val="00D25979"/>
    <w:rsid w:val="00D34F7F"/>
    <w:rsid w:val="00D35F60"/>
    <w:rsid w:val="00D44B98"/>
    <w:rsid w:val="00D77328"/>
    <w:rsid w:val="00D84910"/>
    <w:rsid w:val="00DA667F"/>
    <w:rsid w:val="00DB0524"/>
    <w:rsid w:val="00DB21CA"/>
    <w:rsid w:val="00DB2D71"/>
    <w:rsid w:val="00DB412D"/>
    <w:rsid w:val="00DC5433"/>
    <w:rsid w:val="00DD5D90"/>
    <w:rsid w:val="00E03C95"/>
    <w:rsid w:val="00E16B9B"/>
    <w:rsid w:val="00E20B79"/>
    <w:rsid w:val="00E24F11"/>
    <w:rsid w:val="00E3727D"/>
    <w:rsid w:val="00E454DF"/>
    <w:rsid w:val="00E464A3"/>
    <w:rsid w:val="00E538CE"/>
    <w:rsid w:val="00E5646F"/>
    <w:rsid w:val="00E6302A"/>
    <w:rsid w:val="00E71A57"/>
    <w:rsid w:val="00E71BD2"/>
    <w:rsid w:val="00E72607"/>
    <w:rsid w:val="00E72879"/>
    <w:rsid w:val="00E734E6"/>
    <w:rsid w:val="00E96402"/>
    <w:rsid w:val="00E96C47"/>
    <w:rsid w:val="00EA1A40"/>
    <w:rsid w:val="00EA7DEA"/>
    <w:rsid w:val="00EB3ECE"/>
    <w:rsid w:val="00ED25E4"/>
    <w:rsid w:val="00EE2EC6"/>
    <w:rsid w:val="00EE7273"/>
    <w:rsid w:val="00EE7E4D"/>
    <w:rsid w:val="00EF378A"/>
    <w:rsid w:val="00F00B98"/>
    <w:rsid w:val="00F034EE"/>
    <w:rsid w:val="00F0390D"/>
    <w:rsid w:val="00F0504A"/>
    <w:rsid w:val="00F11EC6"/>
    <w:rsid w:val="00F13512"/>
    <w:rsid w:val="00F14949"/>
    <w:rsid w:val="00F1582B"/>
    <w:rsid w:val="00F2079F"/>
    <w:rsid w:val="00F20E83"/>
    <w:rsid w:val="00F3372D"/>
    <w:rsid w:val="00F33B65"/>
    <w:rsid w:val="00F43AB5"/>
    <w:rsid w:val="00F54311"/>
    <w:rsid w:val="00F65E48"/>
    <w:rsid w:val="00F66DEF"/>
    <w:rsid w:val="00F671E4"/>
    <w:rsid w:val="00F74552"/>
    <w:rsid w:val="00F75AF4"/>
    <w:rsid w:val="00F75B3D"/>
    <w:rsid w:val="00F85F9D"/>
    <w:rsid w:val="00F87312"/>
    <w:rsid w:val="00F92AE6"/>
    <w:rsid w:val="00F9613A"/>
    <w:rsid w:val="00FA1C87"/>
    <w:rsid w:val="00FB114B"/>
    <w:rsid w:val="00FB7CF8"/>
    <w:rsid w:val="00FC123A"/>
    <w:rsid w:val="00FC35F4"/>
    <w:rsid w:val="00FE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6C99"/>
  <w15:docId w15:val="{E10FCD1A-C8E4-4AD2-A876-0C669E43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65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Основной текст 1,Нумерованный список !!,Надин стиль,Основной текст без отступа"/>
    <w:basedOn w:val="a"/>
    <w:link w:val="a7"/>
    <w:rsid w:val="009265E6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6"/>
    <w:rsid w:val="00926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65E6"/>
  </w:style>
  <w:style w:type="paragraph" w:customStyle="1" w:styleId="ConsTitle">
    <w:name w:val="ConsTitle"/>
    <w:rsid w:val="009265E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F54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style13"/>
    <w:basedOn w:val="a0"/>
    <w:rsid w:val="00066831"/>
  </w:style>
  <w:style w:type="paragraph" w:customStyle="1" w:styleId="style4">
    <w:name w:val="style4"/>
    <w:basedOn w:val="a"/>
    <w:rsid w:val="00066831"/>
    <w:pPr>
      <w:spacing w:before="100" w:beforeAutospacing="1" w:after="100" w:afterAutospacing="1"/>
    </w:pPr>
  </w:style>
  <w:style w:type="character" w:customStyle="1" w:styleId="fontstyle14">
    <w:name w:val="fontstyle14"/>
    <w:basedOn w:val="a0"/>
    <w:rsid w:val="00066831"/>
  </w:style>
  <w:style w:type="paragraph" w:customStyle="1" w:styleId="style8">
    <w:name w:val="style8"/>
    <w:basedOn w:val="a"/>
    <w:rsid w:val="000668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A9F5B-A084-40B6-825D-C48EF715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Voitenko</cp:lastModifiedBy>
  <cp:revision>315</cp:revision>
  <cp:lastPrinted>2022-11-02T06:49:00Z</cp:lastPrinted>
  <dcterms:created xsi:type="dcterms:W3CDTF">2016-11-25T06:21:00Z</dcterms:created>
  <dcterms:modified xsi:type="dcterms:W3CDTF">2023-11-03T05:55:00Z</dcterms:modified>
</cp:coreProperties>
</file>