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BCC" w:rsidRDefault="008B2BCC" w:rsidP="008B2BCC">
      <w:pPr>
        <w:keepNext/>
        <w:keepLines/>
        <w:suppressAutoHyphens/>
        <w:jc w:val="center"/>
        <w:rPr>
          <w:b/>
          <w:sz w:val="28"/>
          <w:szCs w:val="28"/>
        </w:rPr>
      </w:pPr>
      <w:bookmarkStart w:id="0" w:name="_Toc499049182"/>
      <w:r>
        <w:rPr>
          <w:noProof/>
          <w:spacing w:val="20"/>
          <w:sz w:val="28"/>
          <w:szCs w:val="28"/>
        </w:rPr>
        <w:drawing>
          <wp:inline distT="0" distB="0" distL="0" distR="0">
            <wp:extent cx="666750" cy="84772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666750" cy="847725"/>
                    </a:xfrm>
                    <a:prstGeom prst="rect">
                      <a:avLst/>
                    </a:prstGeom>
                    <a:noFill/>
                    <a:ln w="9525">
                      <a:noFill/>
                      <a:miter lim="800000"/>
                      <a:headEnd/>
                      <a:tailEnd/>
                    </a:ln>
                  </pic:spPr>
                </pic:pic>
              </a:graphicData>
            </a:graphic>
          </wp:inline>
        </w:drawing>
      </w:r>
    </w:p>
    <w:p w:rsidR="008B2BCC" w:rsidRDefault="008B2BCC" w:rsidP="008B2BCC">
      <w:pPr>
        <w:keepNext/>
        <w:keepLines/>
        <w:suppressAutoHyphens/>
        <w:jc w:val="center"/>
        <w:rPr>
          <w:b/>
          <w:sz w:val="28"/>
          <w:szCs w:val="28"/>
        </w:rPr>
      </w:pPr>
      <w:r>
        <w:rPr>
          <w:b/>
          <w:sz w:val="28"/>
          <w:szCs w:val="28"/>
        </w:rPr>
        <w:t>СОБРАНИЕ ДЕПУТАТОВ</w:t>
      </w:r>
    </w:p>
    <w:p w:rsidR="008B2BCC" w:rsidRDefault="008B2BCC" w:rsidP="008B2BCC">
      <w:pPr>
        <w:pStyle w:val="22"/>
        <w:keepNext/>
        <w:keepLines/>
        <w:suppressAutoHyphens/>
        <w:rPr>
          <w:szCs w:val="28"/>
        </w:rPr>
      </w:pPr>
      <w:r>
        <w:rPr>
          <w:szCs w:val="28"/>
        </w:rPr>
        <w:t>КРАСНОКУТСКОГО МУНИЦИПАЛЬНОГО РАЙОНА</w:t>
      </w:r>
    </w:p>
    <w:p w:rsidR="008B2BCC" w:rsidRDefault="008B2BCC" w:rsidP="008B2BCC">
      <w:pPr>
        <w:pStyle w:val="22"/>
        <w:keepNext/>
        <w:keepLines/>
        <w:suppressAutoHyphens/>
        <w:rPr>
          <w:szCs w:val="28"/>
        </w:rPr>
      </w:pPr>
      <w:r>
        <w:rPr>
          <w:szCs w:val="28"/>
        </w:rPr>
        <w:t>САРАТОВСКОЙ ОБЛАСТИ</w:t>
      </w:r>
    </w:p>
    <w:p w:rsidR="008B2BCC" w:rsidRDefault="008B2BCC" w:rsidP="008B2BCC">
      <w:pPr>
        <w:pStyle w:val="8"/>
        <w:suppressAutoHyphens/>
        <w:rPr>
          <w:rFonts w:ascii="Times New Roman" w:hAnsi="Times New Roman"/>
          <w:szCs w:val="28"/>
        </w:rPr>
      </w:pPr>
      <w:r>
        <w:rPr>
          <w:rFonts w:ascii="Times New Roman" w:hAnsi="Times New Roman"/>
          <w:szCs w:val="28"/>
        </w:rPr>
        <w:t>РЕШЕНИЕ</w:t>
      </w:r>
    </w:p>
    <w:p w:rsidR="008B2BCC" w:rsidRDefault="008B2BCC" w:rsidP="008B2BCC">
      <w:pPr>
        <w:keepNext/>
        <w:keepLines/>
        <w:tabs>
          <w:tab w:val="left" w:pos="1252"/>
        </w:tabs>
        <w:suppressAutoHyphens/>
        <w:jc w:val="center"/>
        <w:rPr>
          <w:b/>
          <w:sz w:val="28"/>
          <w:szCs w:val="28"/>
        </w:rPr>
      </w:pPr>
      <w:r>
        <w:rPr>
          <w:b/>
          <w:sz w:val="28"/>
          <w:szCs w:val="28"/>
        </w:rPr>
        <w:t>от 31 июля 2018 года №162</w:t>
      </w:r>
    </w:p>
    <w:p w:rsidR="008B2BCC" w:rsidRDefault="008B2BCC" w:rsidP="008B2BCC">
      <w:pPr>
        <w:pStyle w:val="ab"/>
        <w:rPr>
          <w:b/>
        </w:rPr>
      </w:pPr>
    </w:p>
    <w:tbl>
      <w:tblPr>
        <w:tblW w:w="0" w:type="auto"/>
        <w:tblLook w:val="04A0"/>
      </w:tblPr>
      <w:tblGrid>
        <w:gridCol w:w="5637"/>
      </w:tblGrid>
      <w:tr w:rsidR="008B2BCC" w:rsidTr="008B2BCC">
        <w:tc>
          <w:tcPr>
            <w:tcW w:w="5637" w:type="dxa"/>
            <w:hideMark/>
          </w:tcPr>
          <w:p w:rsidR="008B2BCC" w:rsidRDefault="008B2BCC">
            <w:pPr>
              <w:pStyle w:val="12"/>
              <w:spacing w:after="0" w:line="240" w:lineRule="auto"/>
              <w:ind w:left="0"/>
              <w:jc w:val="both"/>
              <w:rPr>
                <w:rFonts w:ascii="Times New Roman" w:hAnsi="Times New Roman" w:cs="Times New Roman"/>
                <w:b/>
                <w:sz w:val="28"/>
                <w:szCs w:val="28"/>
              </w:rPr>
            </w:pPr>
            <w:r>
              <w:rPr>
                <w:rFonts w:ascii="Times New Roman" w:hAnsi="Times New Roman" w:cs="Times New Roman"/>
                <w:b/>
                <w:sz w:val="28"/>
                <w:szCs w:val="28"/>
              </w:rPr>
              <w:t>Об утверждении местных нормативов градостроительного проектирования Краснокутского муниципального района Саратовской области,</w:t>
            </w:r>
            <w:r>
              <w:rPr>
                <w:rFonts w:ascii="Times New Roman" w:hAnsi="Times New Roman" w:cs="Times New Roman"/>
                <w:b/>
                <w:sz w:val="28"/>
                <w:szCs w:val="28"/>
                <w:lang w:eastAsia="ru-RU"/>
              </w:rPr>
              <w:t xml:space="preserve"> сельских</w:t>
            </w:r>
            <w:r>
              <w:rPr>
                <w:rFonts w:ascii="Times New Roman" w:hAnsi="Times New Roman" w:cs="Times New Roman"/>
                <w:b/>
                <w:sz w:val="28"/>
                <w:szCs w:val="28"/>
              </w:rPr>
              <w:t xml:space="preserve"> поселений Краснокутского муниципального района Саратовской области</w:t>
            </w:r>
          </w:p>
        </w:tc>
      </w:tr>
    </w:tbl>
    <w:p w:rsidR="008B2BCC" w:rsidRDefault="008B2BCC" w:rsidP="008B2BCC">
      <w:pPr>
        <w:pStyle w:val="12"/>
        <w:spacing w:after="0" w:line="240" w:lineRule="auto"/>
        <w:ind w:left="0"/>
        <w:jc w:val="both"/>
        <w:rPr>
          <w:rFonts w:ascii="Times New Roman" w:hAnsi="Times New Roman" w:cs="Times New Roman"/>
          <w:b/>
          <w:sz w:val="28"/>
          <w:szCs w:val="28"/>
        </w:rPr>
      </w:pPr>
    </w:p>
    <w:p w:rsidR="008B2BCC" w:rsidRDefault="008B2BCC" w:rsidP="008B2BCC">
      <w:pPr>
        <w:pStyle w:val="12"/>
        <w:spacing w:after="0" w:line="240" w:lineRule="auto"/>
        <w:ind w:left="0" w:firstLine="567"/>
        <w:jc w:val="both"/>
        <w:rPr>
          <w:rFonts w:ascii="Times New Roman" w:hAnsi="Times New Roman" w:cs="Times New Roman"/>
          <w:b/>
          <w:sz w:val="28"/>
          <w:szCs w:val="28"/>
        </w:rPr>
      </w:pPr>
      <w:r>
        <w:rPr>
          <w:rFonts w:ascii="Times New Roman" w:hAnsi="Times New Roman" w:cs="Times New Roman"/>
          <w:sz w:val="28"/>
          <w:szCs w:val="28"/>
        </w:rPr>
        <w:t xml:space="preserve">В соответствии со статьей 29.4 Градостроительного кодекса Российской Федерации, на основании Устава Краснокутского муниципального района, Собрание депутатов </w:t>
      </w:r>
      <w:r>
        <w:rPr>
          <w:rFonts w:ascii="Times New Roman" w:hAnsi="Times New Roman" w:cs="Times New Roman"/>
          <w:b/>
          <w:sz w:val="28"/>
          <w:szCs w:val="28"/>
        </w:rPr>
        <w:t>РЕШИЛО:</w:t>
      </w:r>
    </w:p>
    <w:p w:rsidR="008B2BCC" w:rsidRDefault="008B2BCC" w:rsidP="008B2BCC">
      <w:pPr>
        <w:pStyle w:val="12"/>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Утвердить: </w:t>
      </w:r>
    </w:p>
    <w:p w:rsidR="008B2BCC" w:rsidRDefault="008B2BCC" w:rsidP="008B2BCC">
      <w:pPr>
        <w:pStyle w:val="12"/>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rPr>
        <w:tab/>
        <w:t>Местные нормативы градостроительного проектирования Краснокутского муниципального района Саратовской области, согласно Приложению №1 к настоящему решению;</w:t>
      </w:r>
    </w:p>
    <w:p w:rsidR="008B2BCC" w:rsidRDefault="008B2BCC" w:rsidP="008B2BCC">
      <w:pPr>
        <w:pStyle w:val="12"/>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Местные нормативы градостроительного проектирования сельских поселений Краснокутского муниципального района Саратовской области, согласно Приложению №2 к настоящему решению: </w:t>
      </w:r>
      <w:proofErr w:type="spellStart"/>
      <w:r>
        <w:rPr>
          <w:rFonts w:ascii="Times New Roman" w:hAnsi="Times New Roman" w:cs="Times New Roman"/>
          <w:sz w:val="28"/>
          <w:szCs w:val="28"/>
        </w:rPr>
        <w:t>Дьяковского</w:t>
      </w:r>
      <w:proofErr w:type="spellEnd"/>
      <w:r>
        <w:rPr>
          <w:rFonts w:ascii="Times New Roman" w:hAnsi="Times New Roman" w:cs="Times New Roman"/>
          <w:sz w:val="28"/>
          <w:szCs w:val="28"/>
        </w:rPr>
        <w:t xml:space="preserve"> муниципального образования, Ждановского муниципального образования, </w:t>
      </w:r>
      <w:proofErr w:type="spellStart"/>
      <w:r>
        <w:rPr>
          <w:rFonts w:ascii="Times New Roman" w:hAnsi="Times New Roman" w:cs="Times New Roman"/>
          <w:sz w:val="28"/>
          <w:szCs w:val="28"/>
        </w:rPr>
        <w:t>Журавлёвского</w:t>
      </w:r>
      <w:proofErr w:type="spellEnd"/>
      <w:r>
        <w:rPr>
          <w:rFonts w:ascii="Times New Roman" w:hAnsi="Times New Roman" w:cs="Times New Roman"/>
          <w:sz w:val="28"/>
          <w:szCs w:val="28"/>
        </w:rPr>
        <w:t xml:space="preserve"> муниципального образования, Интернационального муниципального образования, Комсомольского муниципального образования, Лавровского муниципального образования, Лебедёвского муниципального образования, </w:t>
      </w:r>
      <w:proofErr w:type="spellStart"/>
      <w:r>
        <w:rPr>
          <w:rFonts w:ascii="Times New Roman" w:hAnsi="Times New Roman" w:cs="Times New Roman"/>
          <w:sz w:val="28"/>
          <w:szCs w:val="28"/>
        </w:rPr>
        <w:t>Логиновского</w:t>
      </w:r>
      <w:proofErr w:type="spellEnd"/>
      <w:r>
        <w:rPr>
          <w:rFonts w:ascii="Times New Roman" w:hAnsi="Times New Roman" w:cs="Times New Roman"/>
          <w:sz w:val="28"/>
          <w:szCs w:val="28"/>
        </w:rPr>
        <w:t xml:space="preserve"> муниципального образования,  Первомайского муниципального образования, </w:t>
      </w:r>
      <w:proofErr w:type="spellStart"/>
      <w:r>
        <w:rPr>
          <w:rFonts w:ascii="Times New Roman" w:hAnsi="Times New Roman" w:cs="Times New Roman"/>
          <w:sz w:val="28"/>
          <w:szCs w:val="28"/>
        </w:rPr>
        <w:t>Усатовского</w:t>
      </w:r>
      <w:proofErr w:type="spellEnd"/>
      <w:r>
        <w:rPr>
          <w:rFonts w:ascii="Times New Roman" w:hAnsi="Times New Roman" w:cs="Times New Roman"/>
          <w:sz w:val="28"/>
          <w:szCs w:val="28"/>
        </w:rPr>
        <w:t xml:space="preserve"> муниципального образования, Чкаловского муниципального образования.</w:t>
      </w:r>
    </w:p>
    <w:p w:rsidR="008B2BCC" w:rsidRDefault="008B2BCC" w:rsidP="008B2BCC">
      <w:pPr>
        <w:pStyle w:val="12"/>
        <w:spacing w:after="0" w:line="240" w:lineRule="auto"/>
        <w:ind w:left="0" w:firstLine="567"/>
        <w:jc w:val="both"/>
        <w:rPr>
          <w:rFonts w:ascii="Times New Roman" w:hAnsi="Times New Roman" w:cs="Times New Roman"/>
          <w:color w:val="000000"/>
          <w:sz w:val="28"/>
          <w:szCs w:val="28"/>
        </w:rPr>
      </w:pPr>
      <w:r>
        <w:rPr>
          <w:rFonts w:ascii="Times New Roman" w:hAnsi="Times New Roman" w:cs="Times New Roman"/>
          <w:sz w:val="28"/>
          <w:szCs w:val="28"/>
        </w:rPr>
        <w:t xml:space="preserve">2. Решение вступает в силу с момента опубликования на официальном сайте </w:t>
      </w:r>
      <w:r>
        <w:rPr>
          <w:rFonts w:ascii="Times New Roman" w:hAnsi="Times New Roman" w:cs="Times New Roman"/>
          <w:color w:val="000000"/>
          <w:sz w:val="28"/>
          <w:szCs w:val="28"/>
        </w:rPr>
        <w:t>Администрации Краснокутского муниципального района Саратовской области (</w:t>
      </w:r>
      <w:hyperlink r:id="rId6" w:history="1">
        <w:r>
          <w:rPr>
            <w:rStyle w:val="a9"/>
            <w:rFonts w:ascii="Times New Roman" w:hAnsi="Times New Roman"/>
            <w:color w:val="000000"/>
            <w:sz w:val="28"/>
            <w:szCs w:val="28"/>
          </w:rPr>
          <w:t>www.k</w:t>
        </w:r>
        <w:r>
          <w:rPr>
            <w:rStyle w:val="a9"/>
            <w:rFonts w:ascii="Times New Roman" w:hAnsi="Times New Roman"/>
            <w:color w:val="000000"/>
            <w:sz w:val="28"/>
            <w:szCs w:val="28"/>
            <w:lang w:val="en-US"/>
          </w:rPr>
          <w:t>rasny</w:t>
        </w:r>
        <w:r>
          <w:rPr>
            <w:rStyle w:val="a9"/>
            <w:rFonts w:ascii="Times New Roman" w:hAnsi="Times New Roman"/>
            <w:color w:val="000000"/>
            <w:sz w:val="28"/>
            <w:szCs w:val="28"/>
          </w:rPr>
          <w:t>-</w:t>
        </w:r>
        <w:r>
          <w:rPr>
            <w:rStyle w:val="a9"/>
            <w:rFonts w:ascii="Times New Roman" w:hAnsi="Times New Roman"/>
            <w:color w:val="000000"/>
            <w:sz w:val="28"/>
            <w:szCs w:val="28"/>
            <w:lang w:val="en-US"/>
          </w:rPr>
          <w:t>kut</w:t>
        </w:r>
        <w:r>
          <w:rPr>
            <w:rStyle w:val="a9"/>
            <w:rFonts w:ascii="Times New Roman" w:hAnsi="Times New Roman"/>
            <w:color w:val="000000"/>
            <w:sz w:val="28"/>
            <w:szCs w:val="28"/>
          </w:rPr>
          <w:t>.</w:t>
        </w:r>
        <w:r>
          <w:rPr>
            <w:rStyle w:val="a9"/>
            <w:rFonts w:ascii="Times New Roman" w:hAnsi="Times New Roman"/>
            <w:color w:val="000000"/>
            <w:sz w:val="28"/>
            <w:szCs w:val="28"/>
            <w:lang w:val="en-US"/>
          </w:rPr>
          <w:t>ru</w:t>
        </w:r>
      </w:hyperlink>
      <w:r>
        <w:rPr>
          <w:rFonts w:ascii="Times New Roman" w:hAnsi="Times New Roman" w:cs="Times New Roman"/>
          <w:color w:val="000000"/>
          <w:sz w:val="28"/>
          <w:szCs w:val="28"/>
        </w:rPr>
        <w:t>).</w:t>
      </w:r>
    </w:p>
    <w:p w:rsidR="008B2BCC" w:rsidRDefault="008B2BCC" w:rsidP="008B2BCC">
      <w:pPr>
        <w:ind w:hanging="142"/>
        <w:rPr>
          <w:b/>
          <w:sz w:val="28"/>
          <w:szCs w:val="28"/>
        </w:rPr>
      </w:pPr>
    </w:p>
    <w:p w:rsidR="008B2BCC" w:rsidRDefault="008B2BCC" w:rsidP="008B2BCC">
      <w:pPr>
        <w:ind w:hanging="142"/>
        <w:rPr>
          <w:b/>
          <w:sz w:val="28"/>
          <w:szCs w:val="28"/>
        </w:rPr>
      </w:pPr>
      <w:r>
        <w:rPr>
          <w:b/>
          <w:sz w:val="28"/>
          <w:szCs w:val="28"/>
        </w:rPr>
        <w:t xml:space="preserve">Председатель Собрания депутатов </w:t>
      </w:r>
    </w:p>
    <w:p w:rsidR="008B2BCC" w:rsidRDefault="008B2BCC" w:rsidP="008B2BCC">
      <w:pPr>
        <w:ind w:left="-142"/>
        <w:rPr>
          <w:b/>
          <w:sz w:val="28"/>
          <w:szCs w:val="28"/>
        </w:rPr>
      </w:pPr>
      <w:r>
        <w:rPr>
          <w:b/>
          <w:sz w:val="28"/>
          <w:szCs w:val="28"/>
        </w:rPr>
        <w:t xml:space="preserve">Краснокутского муниципального района                                      Л. А. </w:t>
      </w:r>
      <w:proofErr w:type="spellStart"/>
      <w:r>
        <w:rPr>
          <w:b/>
          <w:sz w:val="28"/>
          <w:szCs w:val="28"/>
        </w:rPr>
        <w:t>Закора</w:t>
      </w:r>
      <w:proofErr w:type="spellEnd"/>
    </w:p>
    <w:p w:rsidR="008B2BCC" w:rsidRDefault="008B2BCC" w:rsidP="008B2BCC">
      <w:pPr>
        <w:ind w:left="-142"/>
        <w:rPr>
          <w:b/>
          <w:sz w:val="28"/>
          <w:szCs w:val="28"/>
        </w:rPr>
      </w:pPr>
    </w:p>
    <w:p w:rsidR="008B2BCC" w:rsidRDefault="008B2BCC" w:rsidP="008B2BCC">
      <w:pPr>
        <w:ind w:left="-142"/>
        <w:rPr>
          <w:b/>
          <w:sz w:val="28"/>
          <w:szCs w:val="28"/>
        </w:rPr>
      </w:pPr>
      <w:r>
        <w:rPr>
          <w:b/>
          <w:sz w:val="28"/>
          <w:szCs w:val="28"/>
        </w:rPr>
        <w:t>Глава Краснокутского</w:t>
      </w:r>
    </w:p>
    <w:p w:rsidR="008B2BCC" w:rsidRDefault="008B2BCC" w:rsidP="008B2BCC">
      <w:pPr>
        <w:ind w:left="-142"/>
        <w:rPr>
          <w:b/>
          <w:sz w:val="28"/>
          <w:szCs w:val="28"/>
        </w:rPr>
      </w:pPr>
      <w:r>
        <w:rPr>
          <w:b/>
          <w:sz w:val="28"/>
          <w:szCs w:val="28"/>
        </w:rPr>
        <w:t xml:space="preserve">муниципального района                                                        Д. А. </w:t>
      </w:r>
      <w:proofErr w:type="gramStart"/>
      <w:r>
        <w:rPr>
          <w:b/>
          <w:sz w:val="28"/>
          <w:szCs w:val="28"/>
        </w:rPr>
        <w:t>Уполовников</w:t>
      </w:r>
      <w:proofErr w:type="gramEnd"/>
    </w:p>
    <w:p w:rsidR="008B2BCC" w:rsidRDefault="008B2BCC" w:rsidP="008B2BCC">
      <w:pPr>
        <w:ind w:left="-142"/>
        <w:jc w:val="right"/>
        <w:rPr>
          <w:b/>
        </w:rPr>
      </w:pPr>
    </w:p>
    <w:p w:rsidR="008B2BCC" w:rsidRDefault="008B2BCC" w:rsidP="008B2BCC">
      <w:pPr>
        <w:ind w:left="-142"/>
        <w:jc w:val="right"/>
        <w:rPr>
          <w:b/>
        </w:rPr>
      </w:pPr>
    </w:p>
    <w:p w:rsidR="008B2BCC" w:rsidRDefault="008B2BCC" w:rsidP="00B3128E">
      <w:pPr>
        <w:keepLines/>
        <w:suppressAutoHyphens/>
        <w:spacing w:after="240"/>
        <w:jc w:val="center"/>
      </w:pPr>
    </w:p>
    <w:p w:rsidR="00B3128E" w:rsidRPr="00B60BA7" w:rsidRDefault="00B3128E" w:rsidP="00B3128E">
      <w:pPr>
        <w:pStyle w:val="1"/>
        <w:keepLines/>
        <w:numPr>
          <w:ilvl w:val="0"/>
          <w:numId w:val="1"/>
        </w:numPr>
        <w:suppressAutoHyphens/>
        <w:spacing w:after="240"/>
        <w:ind w:left="0" w:firstLine="0"/>
        <w:jc w:val="center"/>
        <w:rPr>
          <w:rFonts w:eastAsia="Calibri"/>
        </w:rPr>
      </w:pPr>
      <w:r w:rsidRPr="00B60BA7">
        <w:t>Материалы по обоснованию расчетных показателей, содержащихся в основной части местных нормативов градостроительного проектирования муниципального образования</w:t>
      </w:r>
      <w:bookmarkEnd w:id="0"/>
    </w:p>
    <w:p w:rsidR="00B3128E" w:rsidRPr="00B60BA7" w:rsidRDefault="00B3128E" w:rsidP="00B3128E">
      <w:pPr>
        <w:pStyle w:val="2"/>
        <w:numPr>
          <w:ilvl w:val="1"/>
          <w:numId w:val="1"/>
        </w:numPr>
        <w:suppressAutoHyphens/>
        <w:spacing w:after="240"/>
        <w:ind w:left="0" w:firstLine="0"/>
        <w:jc w:val="center"/>
      </w:pPr>
      <w:bookmarkStart w:id="1" w:name="_Toc467625431"/>
      <w:bookmarkStart w:id="2" w:name="_Toc499049183"/>
      <w:r w:rsidRPr="00B60BA7">
        <w:t xml:space="preserve">Результаты анализа административно-территориального устройства, природно-климатических и социально-экономических условий развития </w:t>
      </w:r>
      <w:bookmarkStart w:id="3" w:name="OLE_LINK81"/>
      <w:bookmarkStart w:id="4" w:name="OLE_LINK82"/>
      <w:bookmarkStart w:id="5" w:name="OLE_LINK287"/>
      <w:bookmarkStart w:id="6" w:name="OLE_LINK288"/>
      <w:bookmarkStart w:id="7" w:name="OLE_LINK289"/>
      <w:bookmarkStart w:id="8" w:name="OLE_LINK290"/>
      <w:r w:rsidRPr="00B60BA7">
        <w:t>сельских поселений Краснокутского муниципального района</w:t>
      </w:r>
      <w:bookmarkEnd w:id="3"/>
      <w:bookmarkEnd w:id="4"/>
      <w:bookmarkEnd w:id="5"/>
      <w:bookmarkEnd w:id="6"/>
      <w:bookmarkEnd w:id="7"/>
      <w:bookmarkEnd w:id="8"/>
      <w:r w:rsidRPr="00B60BA7">
        <w:t>, влияющих на установление расчетных показателей</w:t>
      </w:r>
      <w:bookmarkEnd w:id="1"/>
      <w:bookmarkEnd w:id="2"/>
    </w:p>
    <w:p w:rsidR="00B3128E" w:rsidRPr="00B60BA7" w:rsidRDefault="00B3128E" w:rsidP="00B3128E">
      <w:pPr>
        <w:pStyle w:val="3"/>
        <w:numPr>
          <w:ilvl w:val="2"/>
          <w:numId w:val="1"/>
        </w:numPr>
        <w:suppressAutoHyphens/>
        <w:spacing w:after="240"/>
        <w:ind w:left="0" w:hanging="11"/>
        <w:jc w:val="center"/>
      </w:pPr>
      <w:bookmarkStart w:id="9" w:name="_Toc467625432"/>
      <w:bookmarkStart w:id="10" w:name="_Toc499049184"/>
      <w:r w:rsidRPr="00B60BA7">
        <w:t>Анализ административно-территориального устройства</w:t>
      </w:r>
      <w:bookmarkEnd w:id="9"/>
      <w:r w:rsidRPr="00B60BA7">
        <w:t xml:space="preserve"> </w:t>
      </w:r>
      <w:bookmarkStart w:id="11" w:name="OLE_LINK298"/>
      <w:bookmarkStart w:id="12" w:name="OLE_LINK299"/>
      <w:bookmarkStart w:id="13" w:name="OLE_LINK300"/>
      <w:bookmarkStart w:id="14" w:name="OLE_LINK301"/>
      <w:bookmarkStart w:id="15" w:name="OLE_LINK302"/>
      <w:r w:rsidRPr="00B60BA7">
        <w:t>сельских поселений Краснокутского муниципального района</w:t>
      </w:r>
      <w:bookmarkEnd w:id="10"/>
      <w:bookmarkEnd w:id="11"/>
      <w:bookmarkEnd w:id="12"/>
      <w:bookmarkEnd w:id="13"/>
      <w:bookmarkEnd w:id="14"/>
      <w:bookmarkEnd w:id="15"/>
    </w:p>
    <w:p w:rsidR="00B3128E" w:rsidRPr="00B60BA7" w:rsidRDefault="00B3128E" w:rsidP="00B3128E">
      <w:pPr>
        <w:jc w:val="both"/>
      </w:pPr>
      <w:proofErr w:type="spellStart"/>
      <w:r w:rsidRPr="00B60BA7">
        <w:t>Краснокутский</w:t>
      </w:r>
      <w:proofErr w:type="spellEnd"/>
      <w:r w:rsidRPr="00B60BA7">
        <w:t xml:space="preserve"> муниципальный район – муниципальное образование, состоящее из одного городского и одиннадцати сельских поселений, объединенных общей территорией.</w:t>
      </w:r>
    </w:p>
    <w:p w:rsidR="00B3128E" w:rsidRPr="00B60BA7" w:rsidRDefault="00B3128E" w:rsidP="00B3128E">
      <w:pPr>
        <w:jc w:val="both"/>
      </w:pPr>
      <w:r w:rsidRPr="00B60BA7">
        <w:t xml:space="preserve">Административно-территориальное устройство Краснокутского муниципального района устанавливается законом области. </w:t>
      </w:r>
    </w:p>
    <w:p w:rsidR="00B3128E" w:rsidRPr="00B60BA7" w:rsidRDefault="00B3128E" w:rsidP="00B3128E">
      <w:pPr>
        <w:jc w:val="both"/>
      </w:pPr>
      <w:r w:rsidRPr="00B60BA7">
        <w:t>Сельские поселения в составе Краснокутского муниципального района, в соответствии с Законом Саратовской области</w:t>
      </w:r>
      <w:r w:rsidRPr="00B60BA7">
        <w:rPr>
          <w:rFonts w:cs="Arial"/>
          <w:bCs/>
          <w:szCs w:val="26"/>
        </w:rPr>
        <w:t xml:space="preserve"> от 27.12.2004 № 109-ЗСО «О муниципальных образованиях, входящих в состав Краснокутского муниципального района» (ред. от 21.07.2005),</w:t>
      </w:r>
      <w:r w:rsidRPr="00B60BA7">
        <w:t xml:space="preserve"> включают в себя:</w:t>
      </w:r>
    </w:p>
    <w:p w:rsidR="00B3128E" w:rsidRPr="001662DF" w:rsidRDefault="00B3128E" w:rsidP="00B3128E">
      <w:pPr>
        <w:pStyle w:val="a4"/>
        <w:numPr>
          <w:ilvl w:val="0"/>
          <w:numId w:val="4"/>
        </w:numPr>
        <w:spacing w:after="0" w:line="240" w:lineRule="auto"/>
        <w:jc w:val="both"/>
        <w:rPr>
          <w:rFonts w:ascii="Times New Roman" w:hAnsi="Times New Roman"/>
          <w:szCs w:val="24"/>
        </w:rPr>
      </w:pPr>
      <w:proofErr w:type="spellStart"/>
      <w:r w:rsidRPr="001662DF">
        <w:rPr>
          <w:rFonts w:ascii="Times New Roman" w:hAnsi="Times New Roman"/>
          <w:szCs w:val="24"/>
        </w:rPr>
        <w:t>Дьяковское</w:t>
      </w:r>
      <w:proofErr w:type="spellEnd"/>
      <w:r w:rsidRPr="001662DF">
        <w:rPr>
          <w:rFonts w:ascii="Times New Roman" w:hAnsi="Times New Roman"/>
          <w:szCs w:val="24"/>
        </w:rPr>
        <w:t xml:space="preserve">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proofErr w:type="spellStart"/>
      <w:r w:rsidRPr="001662DF">
        <w:rPr>
          <w:rFonts w:ascii="Times New Roman" w:hAnsi="Times New Roman"/>
          <w:szCs w:val="24"/>
        </w:rPr>
        <w:t>Ждановское</w:t>
      </w:r>
      <w:proofErr w:type="spellEnd"/>
      <w:r w:rsidRPr="001662DF">
        <w:rPr>
          <w:rFonts w:ascii="Times New Roman" w:hAnsi="Times New Roman"/>
          <w:szCs w:val="24"/>
        </w:rPr>
        <w:t xml:space="preserve">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proofErr w:type="spellStart"/>
      <w:r w:rsidRPr="001662DF">
        <w:rPr>
          <w:rFonts w:ascii="Times New Roman" w:hAnsi="Times New Roman"/>
          <w:szCs w:val="24"/>
        </w:rPr>
        <w:t>Журавлёвское</w:t>
      </w:r>
      <w:proofErr w:type="spellEnd"/>
      <w:r w:rsidRPr="001662DF">
        <w:rPr>
          <w:rFonts w:ascii="Times New Roman" w:hAnsi="Times New Roman"/>
          <w:szCs w:val="24"/>
        </w:rPr>
        <w:t xml:space="preserve">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r w:rsidRPr="001662DF">
        <w:rPr>
          <w:rFonts w:ascii="Times New Roman" w:hAnsi="Times New Roman"/>
          <w:szCs w:val="24"/>
        </w:rPr>
        <w:t>Интернациональное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r w:rsidRPr="001662DF">
        <w:rPr>
          <w:rFonts w:ascii="Times New Roman" w:hAnsi="Times New Roman"/>
          <w:szCs w:val="24"/>
        </w:rPr>
        <w:t>Комсомольское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proofErr w:type="spellStart"/>
      <w:r w:rsidRPr="001662DF">
        <w:rPr>
          <w:rFonts w:ascii="Times New Roman" w:hAnsi="Times New Roman"/>
          <w:szCs w:val="24"/>
        </w:rPr>
        <w:t>Лавровское</w:t>
      </w:r>
      <w:proofErr w:type="spellEnd"/>
      <w:r w:rsidRPr="001662DF">
        <w:rPr>
          <w:rFonts w:ascii="Times New Roman" w:hAnsi="Times New Roman"/>
          <w:szCs w:val="24"/>
        </w:rPr>
        <w:t xml:space="preserve">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r w:rsidRPr="001662DF">
        <w:rPr>
          <w:rFonts w:ascii="Times New Roman" w:hAnsi="Times New Roman"/>
          <w:szCs w:val="24"/>
        </w:rPr>
        <w:t>Лебедёвское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proofErr w:type="spellStart"/>
      <w:r w:rsidRPr="001662DF">
        <w:rPr>
          <w:rFonts w:ascii="Times New Roman" w:hAnsi="Times New Roman"/>
          <w:szCs w:val="24"/>
        </w:rPr>
        <w:t>Логиновское</w:t>
      </w:r>
      <w:proofErr w:type="spellEnd"/>
      <w:r w:rsidRPr="001662DF">
        <w:rPr>
          <w:rFonts w:ascii="Times New Roman" w:hAnsi="Times New Roman"/>
          <w:szCs w:val="24"/>
        </w:rPr>
        <w:t xml:space="preserve">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r w:rsidRPr="001662DF">
        <w:rPr>
          <w:rFonts w:ascii="Times New Roman" w:hAnsi="Times New Roman"/>
          <w:szCs w:val="24"/>
        </w:rPr>
        <w:t>Первомайское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proofErr w:type="spellStart"/>
      <w:r w:rsidRPr="001662DF">
        <w:rPr>
          <w:rFonts w:ascii="Times New Roman" w:hAnsi="Times New Roman"/>
          <w:szCs w:val="24"/>
        </w:rPr>
        <w:t>Усатовское</w:t>
      </w:r>
      <w:proofErr w:type="spellEnd"/>
      <w:r w:rsidRPr="001662DF">
        <w:rPr>
          <w:rFonts w:ascii="Times New Roman" w:hAnsi="Times New Roman"/>
          <w:szCs w:val="24"/>
        </w:rPr>
        <w:t xml:space="preserve"> муниципальное образование;</w:t>
      </w:r>
    </w:p>
    <w:p w:rsidR="00B3128E" w:rsidRPr="001662DF" w:rsidRDefault="00B3128E" w:rsidP="00B3128E">
      <w:pPr>
        <w:pStyle w:val="a4"/>
        <w:numPr>
          <w:ilvl w:val="0"/>
          <w:numId w:val="4"/>
        </w:numPr>
        <w:spacing w:after="0" w:line="240" w:lineRule="auto"/>
        <w:jc w:val="both"/>
        <w:rPr>
          <w:rFonts w:ascii="Times New Roman" w:hAnsi="Times New Roman"/>
          <w:szCs w:val="24"/>
        </w:rPr>
      </w:pPr>
      <w:r w:rsidRPr="001662DF">
        <w:rPr>
          <w:rFonts w:ascii="Times New Roman" w:hAnsi="Times New Roman"/>
          <w:szCs w:val="24"/>
        </w:rPr>
        <w:t>Чкаловское муниципальное образование.</w:t>
      </w:r>
    </w:p>
    <w:p w:rsidR="00B3128E" w:rsidRPr="00B60BA7" w:rsidRDefault="00B3128E" w:rsidP="00B3128E">
      <w:pPr>
        <w:jc w:val="both"/>
      </w:pPr>
      <w:r w:rsidRPr="00B60BA7">
        <w:t>Характеристика сельских поселений Краснокутского муниципального района Саратовской области представлена в таблице 2.1.</w:t>
      </w:r>
    </w:p>
    <w:p w:rsidR="00B3128E" w:rsidRPr="00B60BA7" w:rsidRDefault="00B3128E" w:rsidP="00B3128E">
      <w:pPr>
        <w:jc w:val="right"/>
        <w:rPr>
          <w:b/>
          <w:i/>
        </w:rPr>
      </w:pPr>
      <w:r w:rsidRPr="00B60BA7">
        <w:rPr>
          <w:b/>
          <w:i/>
        </w:rPr>
        <w:t>Таблица 2.1</w:t>
      </w:r>
    </w:p>
    <w:p w:rsidR="00B3128E" w:rsidRPr="00B60BA7" w:rsidRDefault="00B3128E" w:rsidP="00B3128E">
      <w:pPr>
        <w:spacing w:after="120"/>
        <w:jc w:val="center"/>
        <w:rPr>
          <w:b/>
          <w:i/>
          <w:lang w:eastAsia="ar-SA" w:bidi="en-US"/>
        </w:rPr>
      </w:pPr>
      <w:r w:rsidRPr="00B60BA7">
        <w:rPr>
          <w:b/>
          <w:i/>
          <w:lang w:eastAsia="ar-SA" w:bidi="en-US"/>
        </w:rPr>
        <w:t>Характеристика сельских поселений Краснокутского муниципального района Саратовской области (по данным статистики на 01.01.2017)</w:t>
      </w:r>
    </w:p>
    <w:tbl>
      <w:tblPr>
        <w:tblW w:w="934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3104"/>
        <w:gridCol w:w="1516"/>
        <w:gridCol w:w="1319"/>
        <w:gridCol w:w="1319"/>
        <w:gridCol w:w="852"/>
        <w:gridCol w:w="1232"/>
      </w:tblGrid>
      <w:tr w:rsidR="00B3128E" w:rsidRPr="00B60BA7" w:rsidTr="002A1251">
        <w:trPr>
          <w:cantSplit/>
          <w:trHeight w:val="243"/>
          <w:tblHeader/>
        </w:trPr>
        <w:tc>
          <w:tcPr>
            <w:tcW w:w="3104" w:type="dxa"/>
            <w:shd w:val="clear" w:color="auto" w:fill="D9D9D9"/>
          </w:tcPr>
          <w:p w:rsidR="00B3128E" w:rsidRPr="00B60BA7" w:rsidRDefault="00B3128E" w:rsidP="002A1251">
            <w:pPr>
              <w:jc w:val="center"/>
              <w:rPr>
                <w:rFonts w:eastAsia="Calibri"/>
                <w:b/>
                <w:i/>
                <w:iCs/>
                <w:lang w:eastAsia="en-US" w:bidi="en-US"/>
              </w:rPr>
            </w:pPr>
            <w:r w:rsidRPr="00B60BA7">
              <w:rPr>
                <w:rFonts w:eastAsia="Calibri"/>
                <w:b/>
                <w:i/>
                <w:iCs/>
                <w:sz w:val="22"/>
                <w:lang w:eastAsia="en-US" w:bidi="en-US"/>
              </w:rPr>
              <w:t>Сельские поселения</w:t>
            </w:r>
          </w:p>
        </w:tc>
        <w:tc>
          <w:tcPr>
            <w:tcW w:w="1516" w:type="dxa"/>
            <w:shd w:val="clear" w:color="auto" w:fill="D9D9D9"/>
          </w:tcPr>
          <w:p w:rsidR="00B3128E" w:rsidRPr="00B60BA7" w:rsidRDefault="00B3128E" w:rsidP="002A1251">
            <w:pPr>
              <w:jc w:val="center"/>
              <w:rPr>
                <w:rFonts w:eastAsia="Calibri"/>
                <w:b/>
                <w:i/>
                <w:iCs/>
                <w:lang w:eastAsia="en-US" w:bidi="en-US"/>
              </w:rPr>
            </w:pPr>
            <w:r w:rsidRPr="00B60BA7">
              <w:rPr>
                <w:rFonts w:eastAsia="Calibri"/>
                <w:b/>
                <w:i/>
                <w:iCs/>
                <w:sz w:val="22"/>
                <w:lang w:eastAsia="en-US" w:bidi="en-US"/>
              </w:rPr>
              <w:t>Административный центр</w:t>
            </w:r>
          </w:p>
        </w:tc>
        <w:tc>
          <w:tcPr>
            <w:tcW w:w="1319" w:type="dxa"/>
            <w:shd w:val="clear" w:color="auto" w:fill="D9D9D9"/>
          </w:tcPr>
          <w:p w:rsidR="00B3128E" w:rsidRPr="00B60BA7" w:rsidRDefault="00B3128E" w:rsidP="002A1251">
            <w:pPr>
              <w:jc w:val="center"/>
              <w:rPr>
                <w:rFonts w:eastAsia="Calibri"/>
                <w:b/>
                <w:i/>
                <w:iCs/>
                <w:lang w:eastAsia="en-US" w:bidi="en-US"/>
              </w:rPr>
            </w:pPr>
            <w:r w:rsidRPr="00B60BA7">
              <w:rPr>
                <w:rFonts w:eastAsia="Calibri"/>
                <w:b/>
                <w:i/>
                <w:iCs/>
                <w:sz w:val="22"/>
                <w:lang w:eastAsia="en-US" w:bidi="en-US"/>
              </w:rPr>
              <w:t>Количество населенных пунктов</w:t>
            </w:r>
          </w:p>
        </w:tc>
        <w:tc>
          <w:tcPr>
            <w:tcW w:w="1319" w:type="dxa"/>
            <w:shd w:val="clear" w:color="auto" w:fill="D9D9D9"/>
          </w:tcPr>
          <w:p w:rsidR="00B3128E" w:rsidRPr="00B60BA7" w:rsidRDefault="00B3128E" w:rsidP="002A1251">
            <w:pPr>
              <w:jc w:val="center"/>
              <w:rPr>
                <w:rFonts w:eastAsia="Calibri"/>
                <w:b/>
                <w:i/>
                <w:iCs/>
                <w:lang w:eastAsia="en-US" w:bidi="en-US"/>
              </w:rPr>
            </w:pPr>
            <w:r w:rsidRPr="00B60BA7">
              <w:rPr>
                <w:rFonts w:eastAsia="Calibri"/>
                <w:b/>
                <w:i/>
                <w:iCs/>
                <w:sz w:val="22"/>
                <w:lang w:eastAsia="en-US" w:bidi="en-US"/>
              </w:rPr>
              <w:t>Численность населения, чел.</w:t>
            </w:r>
          </w:p>
        </w:tc>
        <w:tc>
          <w:tcPr>
            <w:tcW w:w="852" w:type="dxa"/>
            <w:shd w:val="clear" w:color="auto" w:fill="D9D9D9"/>
          </w:tcPr>
          <w:p w:rsidR="00B3128E" w:rsidRPr="00B60BA7" w:rsidRDefault="00B3128E" w:rsidP="002A1251">
            <w:pPr>
              <w:jc w:val="center"/>
              <w:rPr>
                <w:rFonts w:eastAsia="Calibri"/>
                <w:b/>
                <w:i/>
                <w:iCs/>
                <w:vertAlign w:val="superscript"/>
                <w:lang w:eastAsia="en-US" w:bidi="en-US"/>
              </w:rPr>
            </w:pPr>
            <w:r w:rsidRPr="00B60BA7">
              <w:rPr>
                <w:rFonts w:eastAsia="Calibri"/>
                <w:b/>
                <w:i/>
                <w:iCs/>
                <w:sz w:val="22"/>
                <w:lang w:eastAsia="en-US" w:bidi="en-US"/>
              </w:rPr>
              <w:t>Площадь, км</w:t>
            </w:r>
            <w:proofErr w:type="gramStart"/>
            <w:r w:rsidRPr="00B60BA7">
              <w:rPr>
                <w:rFonts w:eastAsia="Calibri"/>
                <w:b/>
                <w:i/>
                <w:iCs/>
                <w:sz w:val="22"/>
                <w:vertAlign w:val="superscript"/>
                <w:lang w:eastAsia="en-US" w:bidi="en-US"/>
              </w:rPr>
              <w:t>2</w:t>
            </w:r>
            <w:proofErr w:type="gramEnd"/>
          </w:p>
        </w:tc>
        <w:tc>
          <w:tcPr>
            <w:tcW w:w="1232" w:type="dxa"/>
            <w:shd w:val="clear" w:color="auto" w:fill="D9D9D9"/>
          </w:tcPr>
          <w:p w:rsidR="00B3128E" w:rsidRPr="00B60BA7" w:rsidRDefault="00B3128E" w:rsidP="002A1251">
            <w:pPr>
              <w:jc w:val="center"/>
              <w:rPr>
                <w:rFonts w:eastAsia="Calibri"/>
                <w:b/>
                <w:i/>
                <w:iCs/>
                <w:vertAlign w:val="superscript"/>
                <w:lang w:eastAsia="en-US" w:bidi="en-US"/>
              </w:rPr>
            </w:pPr>
            <w:r w:rsidRPr="00B60BA7">
              <w:rPr>
                <w:rFonts w:eastAsia="Calibri"/>
                <w:b/>
                <w:i/>
                <w:iCs/>
                <w:sz w:val="22"/>
                <w:lang w:eastAsia="en-US" w:bidi="en-US"/>
              </w:rPr>
              <w:t>Плотность населения, чел./км</w:t>
            </w:r>
            <w:proofErr w:type="gramStart"/>
            <w:r w:rsidRPr="00B60BA7">
              <w:rPr>
                <w:rFonts w:eastAsia="Calibri"/>
                <w:b/>
                <w:i/>
                <w:iCs/>
                <w:sz w:val="22"/>
                <w:vertAlign w:val="superscript"/>
                <w:lang w:eastAsia="en-US" w:bidi="en-US"/>
              </w:rPr>
              <w:t>2</w:t>
            </w:r>
            <w:proofErr w:type="gramEnd"/>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proofErr w:type="spellStart"/>
            <w:r w:rsidRPr="00B60BA7">
              <w:rPr>
                <w:rFonts w:eastAsia="Calibri"/>
                <w:b/>
                <w:i/>
                <w:iCs/>
                <w:sz w:val="22"/>
                <w:lang w:eastAsia="en-US" w:bidi="en-US"/>
              </w:rPr>
              <w:t>Дьяковское</w:t>
            </w:r>
            <w:proofErr w:type="spellEnd"/>
            <w:r w:rsidRPr="00B60BA7">
              <w:rPr>
                <w:rFonts w:eastAsia="Calibri"/>
                <w:b/>
                <w:i/>
                <w:iCs/>
                <w:sz w:val="22"/>
                <w:lang w:eastAsia="en-US" w:bidi="en-US"/>
              </w:rPr>
              <w:t xml:space="preserve"> муниципальное образование</w:t>
            </w:r>
          </w:p>
        </w:tc>
        <w:tc>
          <w:tcPr>
            <w:tcW w:w="1516" w:type="dxa"/>
          </w:tcPr>
          <w:p w:rsidR="00B3128E" w:rsidRPr="00B60BA7" w:rsidRDefault="00B3128E" w:rsidP="002A1251">
            <w:pPr>
              <w:jc w:val="center"/>
            </w:pPr>
            <w:r w:rsidRPr="00B60BA7">
              <w:rPr>
                <w:sz w:val="22"/>
              </w:rPr>
              <w:t xml:space="preserve">село </w:t>
            </w:r>
            <w:proofErr w:type="spellStart"/>
            <w:r w:rsidRPr="00B60BA7">
              <w:rPr>
                <w:sz w:val="22"/>
              </w:rPr>
              <w:t>Дьяковка</w:t>
            </w:r>
            <w:proofErr w:type="spellEnd"/>
          </w:p>
        </w:tc>
        <w:tc>
          <w:tcPr>
            <w:tcW w:w="1319" w:type="dxa"/>
          </w:tcPr>
          <w:p w:rsidR="00B3128E" w:rsidRPr="00B60BA7" w:rsidRDefault="00B3128E" w:rsidP="002A1251">
            <w:pPr>
              <w:jc w:val="center"/>
              <w:rPr>
                <w:color w:val="000000"/>
              </w:rPr>
            </w:pPr>
            <w:r w:rsidRPr="00B60BA7">
              <w:rPr>
                <w:color w:val="000000"/>
                <w:sz w:val="22"/>
              </w:rPr>
              <w:t>1</w:t>
            </w:r>
          </w:p>
        </w:tc>
        <w:tc>
          <w:tcPr>
            <w:tcW w:w="1319" w:type="dxa"/>
          </w:tcPr>
          <w:p w:rsidR="00B3128E" w:rsidRPr="00B60BA7" w:rsidRDefault="00B3128E" w:rsidP="002A1251">
            <w:pPr>
              <w:jc w:val="center"/>
              <w:rPr>
                <w:color w:val="000000"/>
              </w:rPr>
            </w:pPr>
            <w:r w:rsidRPr="00B60BA7">
              <w:rPr>
                <w:color w:val="000000"/>
                <w:sz w:val="22"/>
              </w:rPr>
              <w:t>1187</w:t>
            </w:r>
          </w:p>
        </w:tc>
        <w:tc>
          <w:tcPr>
            <w:tcW w:w="852" w:type="dxa"/>
          </w:tcPr>
          <w:p w:rsidR="00B3128E" w:rsidRPr="00B60BA7" w:rsidRDefault="00B3128E" w:rsidP="002A1251">
            <w:pPr>
              <w:jc w:val="center"/>
              <w:rPr>
                <w:color w:val="000000"/>
              </w:rPr>
            </w:pPr>
            <w:r w:rsidRPr="00B60BA7">
              <w:rPr>
                <w:color w:val="000000"/>
                <w:sz w:val="22"/>
              </w:rPr>
              <w:t>359,98</w:t>
            </w:r>
          </w:p>
        </w:tc>
        <w:tc>
          <w:tcPr>
            <w:tcW w:w="1232" w:type="dxa"/>
          </w:tcPr>
          <w:p w:rsidR="00B3128E" w:rsidRPr="00B60BA7" w:rsidRDefault="00B3128E" w:rsidP="002A1251">
            <w:pPr>
              <w:jc w:val="center"/>
              <w:rPr>
                <w:color w:val="000000"/>
              </w:rPr>
            </w:pPr>
            <w:r w:rsidRPr="00B60BA7">
              <w:rPr>
                <w:color w:val="000000"/>
                <w:sz w:val="22"/>
              </w:rPr>
              <w:t>3,3</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proofErr w:type="spellStart"/>
            <w:r w:rsidRPr="00B60BA7">
              <w:rPr>
                <w:rFonts w:eastAsia="Calibri"/>
                <w:b/>
                <w:i/>
                <w:iCs/>
                <w:sz w:val="22"/>
                <w:lang w:eastAsia="en-US" w:bidi="en-US"/>
              </w:rPr>
              <w:t>Ждановское</w:t>
            </w:r>
            <w:proofErr w:type="spellEnd"/>
            <w:r w:rsidRPr="00B60BA7">
              <w:rPr>
                <w:rFonts w:eastAsia="Calibri"/>
                <w:b/>
                <w:i/>
                <w:iCs/>
                <w:sz w:val="22"/>
                <w:lang w:eastAsia="en-US" w:bidi="en-US"/>
              </w:rPr>
              <w:t xml:space="preserve"> муниципальное образование</w:t>
            </w:r>
          </w:p>
        </w:tc>
        <w:tc>
          <w:tcPr>
            <w:tcW w:w="1516" w:type="dxa"/>
          </w:tcPr>
          <w:p w:rsidR="00B3128E" w:rsidRPr="00B60BA7" w:rsidRDefault="00B3128E" w:rsidP="002A1251">
            <w:pPr>
              <w:jc w:val="center"/>
            </w:pPr>
            <w:r w:rsidRPr="00B60BA7">
              <w:rPr>
                <w:sz w:val="22"/>
              </w:rPr>
              <w:t>село Ждановка</w:t>
            </w:r>
          </w:p>
        </w:tc>
        <w:tc>
          <w:tcPr>
            <w:tcW w:w="1319" w:type="dxa"/>
          </w:tcPr>
          <w:p w:rsidR="00B3128E" w:rsidRPr="00B60BA7" w:rsidRDefault="00B3128E" w:rsidP="002A1251">
            <w:pPr>
              <w:jc w:val="center"/>
              <w:rPr>
                <w:color w:val="000000"/>
              </w:rPr>
            </w:pPr>
            <w:r w:rsidRPr="00B60BA7">
              <w:rPr>
                <w:color w:val="000000"/>
                <w:sz w:val="22"/>
              </w:rPr>
              <w:t>2</w:t>
            </w:r>
          </w:p>
        </w:tc>
        <w:tc>
          <w:tcPr>
            <w:tcW w:w="1319" w:type="dxa"/>
          </w:tcPr>
          <w:p w:rsidR="00B3128E" w:rsidRPr="00B60BA7" w:rsidRDefault="00B3128E" w:rsidP="002A1251">
            <w:pPr>
              <w:jc w:val="center"/>
              <w:rPr>
                <w:color w:val="000000"/>
              </w:rPr>
            </w:pPr>
            <w:r w:rsidRPr="00B60BA7">
              <w:rPr>
                <w:color w:val="000000"/>
                <w:sz w:val="22"/>
              </w:rPr>
              <w:t>1239</w:t>
            </w:r>
          </w:p>
        </w:tc>
        <w:tc>
          <w:tcPr>
            <w:tcW w:w="852" w:type="dxa"/>
          </w:tcPr>
          <w:p w:rsidR="00B3128E" w:rsidRPr="00B60BA7" w:rsidRDefault="00B3128E" w:rsidP="002A1251">
            <w:pPr>
              <w:jc w:val="center"/>
              <w:rPr>
                <w:color w:val="000000"/>
              </w:rPr>
            </w:pPr>
            <w:r w:rsidRPr="00B60BA7">
              <w:rPr>
                <w:color w:val="000000"/>
                <w:sz w:val="22"/>
              </w:rPr>
              <w:t>155,18</w:t>
            </w:r>
          </w:p>
        </w:tc>
        <w:tc>
          <w:tcPr>
            <w:tcW w:w="1232" w:type="dxa"/>
          </w:tcPr>
          <w:p w:rsidR="00B3128E" w:rsidRPr="00B60BA7" w:rsidRDefault="00B3128E" w:rsidP="002A1251">
            <w:pPr>
              <w:jc w:val="center"/>
              <w:rPr>
                <w:color w:val="000000"/>
              </w:rPr>
            </w:pPr>
            <w:r w:rsidRPr="00B60BA7">
              <w:rPr>
                <w:color w:val="000000"/>
                <w:sz w:val="22"/>
              </w:rPr>
              <w:t>8,0</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proofErr w:type="spellStart"/>
            <w:r w:rsidRPr="00B60BA7">
              <w:rPr>
                <w:rFonts w:eastAsia="Calibri"/>
                <w:b/>
                <w:i/>
                <w:iCs/>
                <w:sz w:val="22"/>
                <w:lang w:eastAsia="en-US" w:bidi="en-US"/>
              </w:rPr>
              <w:t>Журавлёвское</w:t>
            </w:r>
            <w:proofErr w:type="spellEnd"/>
            <w:r w:rsidRPr="00B60BA7">
              <w:rPr>
                <w:rFonts w:eastAsia="Calibri"/>
                <w:b/>
                <w:i/>
                <w:iCs/>
                <w:sz w:val="22"/>
                <w:lang w:eastAsia="en-US" w:bidi="en-US"/>
              </w:rPr>
              <w:t xml:space="preserve"> муниципальное образование</w:t>
            </w:r>
          </w:p>
        </w:tc>
        <w:tc>
          <w:tcPr>
            <w:tcW w:w="1516" w:type="dxa"/>
          </w:tcPr>
          <w:p w:rsidR="00B3128E" w:rsidRPr="00B60BA7" w:rsidRDefault="00B3128E" w:rsidP="002A1251">
            <w:pPr>
              <w:jc w:val="center"/>
            </w:pPr>
            <w:r w:rsidRPr="00B60BA7">
              <w:rPr>
                <w:sz w:val="22"/>
              </w:rPr>
              <w:t>село Журавлёвка</w:t>
            </w:r>
          </w:p>
        </w:tc>
        <w:tc>
          <w:tcPr>
            <w:tcW w:w="1319" w:type="dxa"/>
          </w:tcPr>
          <w:p w:rsidR="00B3128E" w:rsidRPr="00B60BA7" w:rsidRDefault="00B3128E" w:rsidP="002A1251">
            <w:pPr>
              <w:jc w:val="center"/>
              <w:rPr>
                <w:color w:val="000000"/>
              </w:rPr>
            </w:pPr>
            <w:r w:rsidRPr="00B60BA7">
              <w:rPr>
                <w:color w:val="000000"/>
                <w:sz w:val="22"/>
              </w:rPr>
              <w:t>4</w:t>
            </w:r>
          </w:p>
        </w:tc>
        <w:tc>
          <w:tcPr>
            <w:tcW w:w="1319" w:type="dxa"/>
          </w:tcPr>
          <w:p w:rsidR="00B3128E" w:rsidRPr="00B60BA7" w:rsidRDefault="00B3128E" w:rsidP="002A1251">
            <w:pPr>
              <w:jc w:val="center"/>
              <w:rPr>
                <w:color w:val="000000"/>
              </w:rPr>
            </w:pPr>
            <w:r w:rsidRPr="00B60BA7">
              <w:rPr>
                <w:color w:val="000000"/>
                <w:sz w:val="22"/>
              </w:rPr>
              <w:t>1249</w:t>
            </w:r>
          </w:p>
        </w:tc>
        <w:tc>
          <w:tcPr>
            <w:tcW w:w="852" w:type="dxa"/>
          </w:tcPr>
          <w:p w:rsidR="00B3128E" w:rsidRPr="00B60BA7" w:rsidRDefault="00B3128E" w:rsidP="002A1251">
            <w:pPr>
              <w:jc w:val="center"/>
              <w:rPr>
                <w:color w:val="000000"/>
              </w:rPr>
            </w:pPr>
            <w:r w:rsidRPr="00B60BA7">
              <w:rPr>
                <w:color w:val="000000"/>
                <w:sz w:val="22"/>
              </w:rPr>
              <w:t>290,86</w:t>
            </w:r>
          </w:p>
        </w:tc>
        <w:tc>
          <w:tcPr>
            <w:tcW w:w="1232" w:type="dxa"/>
          </w:tcPr>
          <w:p w:rsidR="00B3128E" w:rsidRPr="00B60BA7" w:rsidRDefault="00B3128E" w:rsidP="002A1251">
            <w:pPr>
              <w:jc w:val="center"/>
              <w:rPr>
                <w:color w:val="000000"/>
              </w:rPr>
            </w:pPr>
            <w:r w:rsidRPr="00B60BA7">
              <w:rPr>
                <w:color w:val="000000"/>
                <w:sz w:val="22"/>
              </w:rPr>
              <w:t>4,3</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r w:rsidRPr="00B60BA7">
              <w:rPr>
                <w:rFonts w:eastAsia="Calibri"/>
                <w:b/>
                <w:i/>
                <w:iCs/>
                <w:sz w:val="22"/>
                <w:lang w:eastAsia="en-US" w:bidi="en-US"/>
              </w:rPr>
              <w:lastRenderedPageBreak/>
              <w:t>Интернациональное муниципальное образование</w:t>
            </w:r>
          </w:p>
        </w:tc>
        <w:tc>
          <w:tcPr>
            <w:tcW w:w="1516" w:type="dxa"/>
          </w:tcPr>
          <w:p w:rsidR="00B3128E" w:rsidRPr="00B60BA7" w:rsidRDefault="00B3128E" w:rsidP="002A1251">
            <w:pPr>
              <w:jc w:val="center"/>
            </w:pPr>
            <w:r w:rsidRPr="00B60BA7">
              <w:rPr>
                <w:sz w:val="22"/>
              </w:rPr>
              <w:t>село Интернациональное</w:t>
            </w:r>
          </w:p>
        </w:tc>
        <w:tc>
          <w:tcPr>
            <w:tcW w:w="1319" w:type="dxa"/>
          </w:tcPr>
          <w:p w:rsidR="00B3128E" w:rsidRPr="00B60BA7" w:rsidRDefault="00B3128E" w:rsidP="002A1251">
            <w:pPr>
              <w:jc w:val="center"/>
              <w:rPr>
                <w:color w:val="000000"/>
              </w:rPr>
            </w:pPr>
            <w:r w:rsidRPr="00B60BA7">
              <w:rPr>
                <w:color w:val="000000"/>
                <w:sz w:val="22"/>
              </w:rPr>
              <w:t>7</w:t>
            </w:r>
          </w:p>
        </w:tc>
        <w:tc>
          <w:tcPr>
            <w:tcW w:w="1319" w:type="dxa"/>
          </w:tcPr>
          <w:p w:rsidR="00B3128E" w:rsidRPr="00B60BA7" w:rsidRDefault="00B3128E" w:rsidP="002A1251">
            <w:pPr>
              <w:jc w:val="center"/>
              <w:rPr>
                <w:color w:val="000000"/>
              </w:rPr>
            </w:pPr>
            <w:r w:rsidRPr="00B60BA7">
              <w:rPr>
                <w:color w:val="000000"/>
                <w:sz w:val="22"/>
              </w:rPr>
              <w:t>1535</w:t>
            </w:r>
          </w:p>
        </w:tc>
        <w:tc>
          <w:tcPr>
            <w:tcW w:w="852" w:type="dxa"/>
          </w:tcPr>
          <w:p w:rsidR="00B3128E" w:rsidRPr="00B60BA7" w:rsidRDefault="00B3128E" w:rsidP="002A1251">
            <w:pPr>
              <w:jc w:val="center"/>
              <w:rPr>
                <w:color w:val="000000"/>
              </w:rPr>
            </w:pPr>
            <w:r w:rsidRPr="00B60BA7">
              <w:rPr>
                <w:color w:val="000000"/>
                <w:sz w:val="22"/>
              </w:rPr>
              <w:t>300,61</w:t>
            </w:r>
          </w:p>
        </w:tc>
        <w:tc>
          <w:tcPr>
            <w:tcW w:w="1232" w:type="dxa"/>
          </w:tcPr>
          <w:p w:rsidR="00B3128E" w:rsidRPr="00B60BA7" w:rsidRDefault="00B3128E" w:rsidP="002A1251">
            <w:pPr>
              <w:jc w:val="center"/>
              <w:rPr>
                <w:color w:val="000000"/>
              </w:rPr>
            </w:pPr>
            <w:r w:rsidRPr="00B60BA7">
              <w:rPr>
                <w:color w:val="000000"/>
                <w:sz w:val="22"/>
              </w:rPr>
              <w:t>5,1</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r w:rsidRPr="00B60BA7">
              <w:rPr>
                <w:rFonts w:eastAsia="Calibri"/>
                <w:b/>
                <w:i/>
                <w:iCs/>
                <w:sz w:val="22"/>
                <w:lang w:eastAsia="en-US" w:bidi="en-US"/>
              </w:rPr>
              <w:t>Комсомольское муниципальное образование</w:t>
            </w:r>
          </w:p>
        </w:tc>
        <w:tc>
          <w:tcPr>
            <w:tcW w:w="1516" w:type="dxa"/>
          </w:tcPr>
          <w:p w:rsidR="00B3128E" w:rsidRPr="00B60BA7" w:rsidRDefault="00B3128E" w:rsidP="002A1251">
            <w:pPr>
              <w:jc w:val="center"/>
            </w:pPr>
            <w:r w:rsidRPr="00B60BA7">
              <w:rPr>
                <w:sz w:val="22"/>
              </w:rPr>
              <w:t>село Комсомольское</w:t>
            </w:r>
          </w:p>
        </w:tc>
        <w:tc>
          <w:tcPr>
            <w:tcW w:w="1319" w:type="dxa"/>
          </w:tcPr>
          <w:p w:rsidR="00B3128E" w:rsidRPr="00B60BA7" w:rsidRDefault="00B3128E" w:rsidP="002A1251">
            <w:pPr>
              <w:jc w:val="center"/>
              <w:rPr>
                <w:color w:val="000000"/>
              </w:rPr>
            </w:pPr>
            <w:r w:rsidRPr="00B60BA7">
              <w:rPr>
                <w:color w:val="000000"/>
                <w:sz w:val="22"/>
              </w:rPr>
              <w:t>3</w:t>
            </w:r>
          </w:p>
        </w:tc>
        <w:tc>
          <w:tcPr>
            <w:tcW w:w="1319" w:type="dxa"/>
          </w:tcPr>
          <w:p w:rsidR="00B3128E" w:rsidRPr="00B60BA7" w:rsidRDefault="00B3128E" w:rsidP="002A1251">
            <w:pPr>
              <w:jc w:val="center"/>
              <w:rPr>
                <w:color w:val="000000"/>
              </w:rPr>
            </w:pPr>
            <w:r w:rsidRPr="00B60BA7">
              <w:rPr>
                <w:color w:val="000000"/>
                <w:sz w:val="22"/>
              </w:rPr>
              <w:t>987</w:t>
            </w:r>
          </w:p>
        </w:tc>
        <w:tc>
          <w:tcPr>
            <w:tcW w:w="852" w:type="dxa"/>
          </w:tcPr>
          <w:p w:rsidR="00B3128E" w:rsidRPr="00B60BA7" w:rsidRDefault="00B3128E" w:rsidP="002A1251">
            <w:pPr>
              <w:jc w:val="center"/>
              <w:rPr>
                <w:color w:val="000000"/>
              </w:rPr>
            </w:pPr>
            <w:r w:rsidRPr="00B60BA7">
              <w:rPr>
                <w:color w:val="000000"/>
                <w:sz w:val="22"/>
              </w:rPr>
              <w:t>160,83</w:t>
            </w:r>
          </w:p>
        </w:tc>
        <w:tc>
          <w:tcPr>
            <w:tcW w:w="1232" w:type="dxa"/>
          </w:tcPr>
          <w:p w:rsidR="00B3128E" w:rsidRPr="00B60BA7" w:rsidRDefault="00B3128E" w:rsidP="002A1251">
            <w:pPr>
              <w:jc w:val="center"/>
              <w:rPr>
                <w:color w:val="000000"/>
              </w:rPr>
            </w:pPr>
            <w:r w:rsidRPr="00B60BA7">
              <w:rPr>
                <w:color w:val="000000"/>
                <w:sz w:val="22"/>
              </w:rPr>
              <w:t>6,1</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proofErr w:type="spellStart"/>
            <w:r w:rsidRPr="00B60BA7">
              <w:rPr>
                <w:rFonts w:eastAsia="Calibri"/>
                <w:b/>
                <w:i/>
                <w:iCs/>
                <w:sz w:val="22"/>
                <w:lang w:eastAsia="en-US" w:bidi="en-US"/>
              </w:rPr>
              <w:t>Лавровское</w:t>
            </w:r>
            <w:proofErr w:type="spellEnd"/>
            <w:r w:rsidRPr="00B60BA7">
              <w:rPr>
                <w:rFonts w:eastAsia="Calibri"/>
                <w:b/>
                <w:i/>
                <w:iCs/>
                <w:sz w:val="22"/>
                <w:lang w:eastAsia="en-US" w:bidi="en-US"/>
              </w:rPr>
              <w:t xml:space="preserve"> муниципальное образование</w:t>
            </w:r>
          </w:p>
        </w:tc>
        <w:tc>
          <w:tcPr>
            <w:tcW w:w="1516" w:type="dxa"/>
          </w:tcPr>
          <w:p w:rsidR="00B3128E" w:rsidRPr="00B60BA7" w:rsidRDefault="00B3128E" w:rsidP="002A1251">
            <w:pPr>
              <w:jc w:val="center"/>
            </w:pPr>
            <w:r w:rsidRPr="00B60BA7">
              <w:rPr>
                <w:sz w:val="22"/>
              </w:rPr>
              <w:t xml:space="preserve">село </w:t>
            </w:r>
            <w:proofErr w:type="spellStart"/>
            <w:r w:rsidRPr="00B60BA7">
              <w:rPr>
                <w:sz w:val="22"/>
              </w:rPr>
              <w:t>Лавровка</w:t>
            </w:r>
            <w:proofErr w:type="spellEnd"/>
          </w:p>
        </w:tc>
        <w:tc>
          <w:tcPr>
            <w:tcW w:w="1319" w:type="dxa"/>
          </w:tcPr>
          <w:p w:rsidR="00B3128E" w:rsidRPr="00B60BA7" w:rsidRDefault="00B3128E" w:rsidP="002A1251">
            <w:pPr>
              <w:jc w:val="center"/>
              <w:rPr>
                <w:color w:val="000000"/>
              </w:rPr>
            </w:pPr>
            <w:r w:rsidRPr="00B60BA7">
              <w:rPr>
                <w:color w:val="000000"/>
                <w:sz w:val="22"/>
              </w:rPr>
              <w:t>3</w:t>
            </w:r>
          </w:p>
        </w:tc>
        <w:tc>
          <w:tcPr>
            <w:tcW w:w="1319" w:type="dxa"/>
          </w:tcPr>
          <w:p w:rsidR="00B3128E" w:rsidRPr="00B60BA7" w:rsidRDefault="00B3128E" w:rsidP="002A1251">
            <w:pPr>
              <w:jc w:val="center"/>
              <w:rPr>
                <w:color w:val="000000"/>
              </w:rPr>
            </w:pPr>
            <w:r w:rsidRPr="00B60BA7">
              <w:rPr>
                <w:color w:val="000000"/>
                <w:sz w:val="22"/>
              </w:rPr>
              <w:t>1174</w:t>
            </w:r>
          </w:p>
        </w:tc>
        <w:tc>
          <w:tcPr>
            <w:tcW w:w="852" w:type="dxa"/>
          </w:tcPr>
          <w:p w:rsidR="00B3128E" w:rsidRPr="00B60BA7" w:rsidRDefault="00B3128E" w:rsidP="002A1251">
            <w:pPr>
              <w:jc w:val="center"/>
              <w:rPr>
                <w:color w:val="000000"/>
              </w:rPr>
            </w:pPr>
            <w:r w:rsidRPr="00B60BA7">
              <w:rPr>
                <w:color w:val="000000"/>
                <w:sz w:val="22"/>
              </w:rPr>
              <w:t>165,07</w:t>
            </w:r>
          </w:p>
        </w:tc>
        <w:tc>
          <w:tcPr>
            <w:tcW w:w="1232" w:type="dxa"/>
          </w:tcPr>
          <w:p w:rsidR="00B3128E" w:rsidRPr="00B60BA7" w:rsidRDefault="00B3128E" w:rsidP="002A1251">
            <w:pPr>
              <w:jc w:val="center"/>
              <w:rPr>
                <w:color w:val="000000"/>
              </w:rPr>
            </w:pPr>
            <w:r w:rsidRPr="00B60BA7">
              <w:rPr>
                <w:color w:val="000000"/>
                <w:sz w:val="22"/>
              </w:rPr>
              <w:t>7,1</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r w:rsidRPr="00B60BA7">
              <w:rPr>
                <w:rFonts w:eastAsia="Calibri"/>
                <w:b/>
                <w:i/>
                <w:iCs/>
                <w:sz w:val="22"/>
                <w:lang w:eastAsia="en-US" w:bidi="en-US"/>
              </w:rPr>
              <w:t>Лебедёвское муниципальное образование</w:t>
            </w:r>
          </w:p>
        </w:tc>
        <w:tc>
          <w:tcPr>
            <w:tcW w:w="1516" w:type="dxa"/>
          </w:tcPr>
          <w:p w:rsidR="00B3128E" w:rsidRPr="00B60BA7" w:rsidRDefault="00B3128E" w:rsidP="002A1251">
            <w:pPr>
              <w:jc w:val="center"/>
            </w:pPr>
            <w:r w:rsidRPr="00B60BA7">
              <w:rPr>
                <w:sz w:val="22"/>
              </w:rPr>
              <w:t>село Лебедёвка</w:t>
            </w:r>
          </w:p>
        </w:tc>
        <w:tc>
          <w:tcPr>
            <w:tcW w:w="1319" w:type="dxa"/>
          </w:tcPr>
          <w:p w:rsidR="00B3128E" w:rsidRPr="00B60BA7" w:rsidRDefault="00B3128E" w:rsidP="002A1251">
            <w:pPr>
              <w:jc w:val="center"/>
              <w:rPr>
                <w:color w:val="000000"/>
              </w:rPr>
            </w:pPr>
            <w:r w:rsidRPr="00B60BA7">
              <w:rPr>
                <w:color w:val="000000"/>
                <w:sz w:val="22"/>
              </w:rPr>
              <w:t>3</w:t>
            </w:r>
          </w:p>
        </w:tc>
        <w:tc>
          <w:tcPr>
            <w:tcW w:w="1319" w:type="dxa"/>
          </w:tcPr>
          <w:p w:rsidR="00B3128E" w:rsidRPr="00B60BA7" w:rsidRDefault="00B3128E" w:rsidP="002A1251">
            <w:pPr>
              <w:jc w:val="center"/>
              <w:rPr>
                <w:color w:val="000000"/>
              </w:rPr>
            </w:pPr>
            <w:r w:rsidRPr="00B60BA7">
              <w:rPr>
                <w:color w:val="000000"/>
                <w:sz w:val="22"/>
              </w:rPr>
              <w:t>1479</w:t>
            </w:r>
          </w:p>
        </w:tc>
        <w:tc>
          <w:tcPr>
            <w:tcW w:w="852" w:type="dxa"/>
          </w:tcPr>
          <w:p w:rsidR="00B3128E" w:rsidRPr="00B60BA7" w:rsidRDefault="00B3128E" w:rsidP="002A1251">
            <w:pPr>
              <w:jc w:val="center"/>
              <w:rPr>
                <w:color w:val="000000"/>
              </w:rPr>
            </w:pPr>
            <w:r w:rsidRPr="00B60BA7">
              <w:rPr>
                <w:color w:val="000000"/>
                <w:sz w:val="22"/>
              </w:rPr>
              <w:t>231,17</w:t>
            </w:r>
          </w:p>
        </w:tc>
        <w:tc>
          <w:tcPr>
            <w:tcW w:w="1232" w:type="dxa"/>
          </w:tcPr>
          <w:p w:rsidR="00B3128E" w:rsidRPr="00B60BA7" w:rsidRDefault="00B3128E" w:rsidP="002A1251">
            <w:pPr>
              <w:jc w:val="center"/>
              <w:rPr>
                <w:color w:val="000000"/>
              </w:rPr>
            </w:pPr>
            <w:r w:rsidRPr="00B60BA7">
              <w:rPr>
                <w:color w:val="000000"/>
                <w:sz w:val="22"/>
              </w:rPr>
              <w:t>6,4</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proofErr w:type="spellStart"/>
            <w:r w:rsidRPr="00B60BA7">
              <w:rPr>
                <w:rFonts w:eastAsia="Calibri"/>
                <w:b/>
                <w:i/>
                <w:iCs/>
                <w:sz w:val="22"/>
                <w:lang w:eastAsia="en-US" w:bidi="en-US"/>
              </w:rPr>
              <w:t>Логиновское</w:t>
            </w:r>
            <w:proofErr w:type="spellEnd"/>
            <w:r w:rsidRPr="00B60BA7">
              <w:rPr>
                <w:rFonts w:eastAsia="Calibri"/>
                <w:b/>
                <w:i/>
                <w:iCs/>
                <w:sz w:val="22"/>
                <w:lang w:eastAsia="en-US" w:bidi="en-US"/>
              </w:rPr>
              <w:t xml:space="preserve"> муниципальное образование</w:t>
            </w:r>
          </w:p>
        </w:tc>
        <w:tc>
          <w:tcPr>
            <w:tcW w:w="1516" w:type="dxa"/>
          </w:tcPr>
          <w:p w:rsidR="00B3128E" w:rsidRPr="00B60BA7" w:rsidRDefault="00B3128E" w:rsidP="002A1251">
            <w:pPr>
              <w:jc w:val="center"/>
            </w:pPr>
            <w:r w:rsidRPr="00B60BA7">
              <w:rPr>
                <w:sz w:val="22"/>
              </w:rPr>
              <w:t xml:space="preserve">село </w:t>
            </w:r>
            <w:proofErr w:type="spellStart"/>
            <w:r w:rsidRPr="00B60BA7">
              <w:rPr>
                <w:sz w:val="22"/>
              </w:rPr>
              <w:t>Логиновка</w:t>
            </w:r>
            <w:proofErr w:type="spellEnd"/>
          </w:p>
        </w:tc>
        <w:tc>
          <w:tcPr>
            <w:tcW w:w="1319" w:type="dxa"/>
          </w:tcPr>
          <w:p w:rsidR="00B3128E" w:rsidRPr="00B60BA7" w:rsidRDefault="00B3128E" w:rsidP="002A1251">
            <w:pPr>
              <w:jc w:val="center"/>
              <w:rPr>
                <w:color w:val="000000"/>
              </w:rPr>
            </w:pPr>
            <w:r w:rsidRPr="00B60BA7">
              <w:rPr>
                <w:color w:val="000000"/>
                <w:sz w:val="22"/>
              </w:rPr>
              <w:t>4</w:t>
            </w:r>
          </w:p>
        </w:tc>
        <w:tc>
          <w:tcPr>
            <w:tcW w:w="1319" w:type="dxa"/>
          </w:tcPr>
          <w:p w:rsidR="00B3128E" w:rsidRPr="00B60BA7" w:rsidRDefault="00B3128E" w:rsidP="002A1251">
            <w:pPr>
              <w:jc w:val="center"/>
              <w:rPr>
                <w:color w:val="000000"/>
              </w:rPr>
            </w:pPr>
            <w:r w:rsidRPr="00B60BA7">
              <w:rPr>
                <w:color w:val="000000"/>
                <w:sz w:val="22"/>
              </w:rPr>
              <w:t>1926</w:t>
            </w:r>
          </w:p>
        </w:tc>
        <w:tc>
          <w:tcPr>
            <w:tcW w:w="852" w:type="dxa"/>
          </w:tcPr>
          <w:p w:rsidR="00B3128E" w:rsidRPr="00B60BA7" w:rsidRDefault="00B3128E" w:rsidP="002A1251">
            <w:pPr>
              <w:jc w:val="center"/>
              <w:rPr>
                <w:color w:val="000000"/>
              </w:rPr>
            </w:pPr>
            <w:r w:rsidRPr="00B60BA7">
              <w:rPr>
                <w:color w:val="000000"/>
                <w:sz w:val="22"/>
              </w:rPr>
              <w:t>213,89</w:t>
            </w:r>
          </w:p>
        </w:tc>
        <w:tc>
          <w:tcPr>
            <w:tcW w:w="1232" w:type="dxa"/>
          </w:tcPr>
          <w:p w:rsidR="00B3128E" w:rsidRPr="00B60BA7" w:rsidRDefault="00B3128E" w:rsidP="002A1251">
            <w:pPr>
              <w:jc w:val="center"/>
              <w:rPr>
                <w:color w:val="000000"/>
              </w:rPr>
            </w:pPr>
            <w:r w:rsidRPr="00B60BA7">
              <w:rPr>
                <w:color w:val="000000"/>
                <w:sz w:val="22"/>
              </w:rPr>
              <w:t>9,0</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r w:rsidRPr="00B60BA7">
              <w:rPr>
                <w:rFonts w:eastAsia="Calibri"/>
                <w:b/>
                <w:i/>
                <w:iCs/>
                <w:sz w:val="22"/>
                <w:lang w:eastAsia="en-US" w:bidi="en-US"/>
              </w:rPr>
              <w:t>Первомайское муниципальное образование</w:t>
            </w:r>
          </w:p>
        </w:tc>
        <w:tc>
          <w:tcPr>
            <w:tcW w:w="1516" w:type="dxa"/>
          </w:tcPr>
          <w:p w:rsidR="00B3128E" w:rsidRPr="00B60BA7" w:rsidRDefault="00B3128E" w:rsidP="002A1251">
            <w:pPr>
              <w:jc w:val="center"/>
            </w:pPr>
            <w:r w:rsidRPr="00B60BA7">
              <w:rPr>
                <w:sz w:val="22"/>
              </w:rPr>
              <w:t>село Первомайское</w:t>
            </w:r>
          </w:p>
        </w:tc>
        <w:tc>
          <w:tcPr>
            <w:tcW w:w="1319" w:type="dxa"/>
          </w:tcPr>
          <w:p w:rsidR="00B3128E" w:rsidRPr="00B60BA7" w:rsidRDefault="00B3128E" w:rsidP="002A1251">
            <w:pPr>
              <w:jc w:val="center"/>
              <w:rPr>
                <w:color w:val="000000"/>
              </w:rPr>
            </w:pPr>
            <w:r w:rsidRPr="00B60BA7">
              <w:rPr>
                <w:color w:val="000000"/>
                <w:sz w:val="22"/>
              </w:rPr>
              <w:t>2</w:t>
            </w:r>
          </w:p>
        </w:tc>
        <w:tc>
          <w:tcPr>
            <w:tcW w:w="1319" w:type="dxa"/>
          </w:tcPr>
          <w:p w:rsidR="00B3128E" w:rsidRPr="00B60BA7" w:rsidRDefault="00B3128E" w:rsidP="002A1251">
            <w:pPr>
              <w:jc w:val="center"/>
              <w:rPr>
                <w:color w:val="000000"/>
              </w:rPr>
            </w:pPr>
            <w:r w:rsidRPr="00B60BA7">
              <w:rPr>
                <w:color w:val="000000"/>
                <w:sz w:val="22"/>
              </w:rPr>
              <w:t>2048</w:t>
            </w:r>
          </w:p>
        </w:tc>
        <w:tc>
          <w:tcPr>
            <w:tcW w:w="852" w:type="dxa"/>
          </w:tcPr>
          <w:p w:rsidR="00B3128E" w:rsidRPr="00B60BA7" w:rsidRDefault="00B3128E" w:rsidP="002A1251">
            <w:pPr>
              <w:jc w:val="center"/>
              <w:rPr>
                <w:color w:val="000000"/>
              </w:rPr>
            </w:pPr>
            <w:r w:rsidRPr="00B60BA7">
              <w:rPr>
                <w:color w:val="000000"/>
                <w:sz w:val="22"/>
              </w:rPr>
              <w:t>232,99</w:t>
            </w:r>
          </w:p>
        </w:tc>
        <w:tc>
          <w:tcPr>
            <w:tcW w:w="1232" w:type="dxa"/>
          </w:tcPr>
          <w:p w:rsidR="00B3128E" w:rsidRPr="00B60BA7" w:rsidRDefault="00B3128E" w:rsidP="002A1251">
            <w:pPr>
              <w:jc w:val="center"/>
              <w:rPr>
                <w:color w:val="000000"/>
              </w:rPr>
            </w:pPr>
            <w:r w:rsidRPr="00B60BA7">
              <w:rPr>
                <w:color w:val="000000"/>
                <w:sz w:val="22"/>
              </w:rPr>
              <w:t>8,8</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proofErr w:type="spellStart"/>
            <w:r w:rsidRPr="00B60BA7">
              <w:rPr>
                <w:rFonts w:eastAsia="Calibri"/>
                <w:b/>
                <w:i/>
                <w:iCs/>
                <w:sz w:val="22"/>
                <w:lang w:eastAsia="en-US" w:bidi="en-US"/>
              </w:rPr>
              <w:t>Усатовское</w:t>
            </w:r>
            <w:proofErr w:type="spellEnd"/>
            <w:r w:rsidRPr="00B60BA7">
              <w:rPr>
                <w:rFonts w:eastAsia="Calibri"/>
                <w:b/>
                <w:i/>
                <w:iCs/>
                <w:sz w:val="22"/>
                <w:lang w:eastAsia="en-US" w:bidi="en-US"/>
              </w:rPr>
              <w:t xml:space="preserve"> муниципальное образование</w:t>
            </w:r>
          </w:p>
        </w:tc>
        <w:tc>
          <w:tcPr>
            <w:tcW w:w="1516" w:type="dxa"/>
          </w:tcPr>
          <w:p w:rsidR="00B3128E" w:rsidRPr="00B60BA7" w:rsidRDefault="00B3128E" w:rsidP="002A1251">
            <w:pPr>
              <w:jc w:val="center"/>
            </w:pPr>
            <w:r w:rsidRPr="00B60BA7">
              <w:rPr>
                <w:sz w:val="22"/>
              </w:rPr>
              <w:t xml:space="preserve">село </w:t>
            </w:r>
            <w:proofErr w:type="spellStart"/>
            <w:r w:rsidRPr="00B60BA7">
              <w:rPr>
                <w:sz w:val="22"/>
              </w:rPr>
              <w:t>Усатово</w:t>
            </w:r>
            <w:proofErr w:type="spellEnd"/>
          </w:p>
        </w:tc>
        <w:tc>
          <w:tcPr>
            <w:tcW w:w="1319" w:type="dxa"/>
          </w:tcPr>
          <w:p w:rsidR="00B3128E" w:rsidRPr="00B60BA7" w:rsidRDefault="00B3128E" w:rsidP="002A1251">
            <w:pPr>
              <w:jc w:val="center"/>
              <w:rPr>
                <w:color w:val="000000"/>
              </w:rPr>
            </w:pPr>
            <w:r w:rsidRPr="00B60BA7">
              <w:rPr>
                <w:color w:val="000000"/>
                <w:sz w:val="22"/>
              </w:rPr>
              <w:t>3</w:t>
            </w:r>
          </w:p>
        </w:tc>
        <w:tc>
          <w:tcPr>
            <w:tcW w:w="1319" w:type="dxa"/>
          </w:tcPr>
          <w:p w:rsidR="00B3128E" w:rsidRPr="00B60BA7" w:rsidRDefault="00B3128E" w:rsidP="002A1251">
            <w:pPr>
              <w:jc w:val="center"/>
              <w:rPr>
                <w:color w:val="000000"/>
              </w:rPr>
            </w:pPr>
            <w:r w:rsidRPr="00B60BA7">
              <w:rPr>
                <w:color w:val="000000"/>
                <w:sz w:val="22"/>
              </w:rPr>
              <w:t>1600</w:t>
            </w:r>
          </w:p>
        </w:tc>
        <w:tc>
          <w:tcPr>
            <w:tcW w:w="852" w:type="dxa"/>
          </w:tcPr>
          <w:p w:rsidR="00B3128E" w:rsidRPr="00B60BA7" w:rsidRDefault="00B3128E" w:rsidP="002A1251">
            <w:pPr>
              <w:jc w:val="center"/>
              <w:rPr>
                <w:color w:val="000000"/>
              </w:rPr>
            </w:pPr>
            <w:r w:rsidRPr="00B60BA7">
              <w:rPr>
                <w:color w:val="000000"/>
                <w:sz w:val="22"/>
              </w:rPr>
              <w:t>296,82</w:t>
            </w:r>
          </w:p>
        </w:tc>
        <w:tc>
          <w:tcPr>
            <w:tcW w:w="1232" w:type="dxa"/>
          </w:tcPr>
          <w:p w:rsidR="00B3128E" w:rsidRPr="00B60BA7" w:rsidRDefault="00B3128E" w:rsidP="002A1251">
            <w:pPr>
              <w:jc w:val="center"/>
              <w:rPr>
                <w:color w:val="000000"/>
              </w:rPr>
            </w:pPr>
            <w:r w:rsidRPr="00B60BA7">
              <w:rPr>
                <w:color w:val="000000"/>
                <w:sz w:val="22"/>
              </w:rPr>
              <w:t>5,4</w:t>
            </w:r>
          </w:p>
        </w:tc>
      </w:tr>
      <w:tr w:rsidR="00B3128E" w:rsidRPr="00B60BA7" w:rsidTr="002A1251">
        <w:trPr>
          <w:cantSplit/>
          <w:trHeight w:val="230"/>
        </w:trPr>
        <w:tc>
          <w:tcPr>
            <w:tcW w:w="3104" w:type="dxa"/>
            <w:shd w:val="clear" w:color="auto" w:fill="F2F2F2"/>
            <w:vAlign w:val="center"/>
          </w:tcPr>
          <w:p w:rsidR="00B3128E" w:rsidRPr="00B60BA7" w:rsidRDefault="00B3128E" w:rsidP="002A1251">
            <w:pPr>
              <w:rPr>
                <w:rFonts w:eastAsia="Calibri"/>
                <w:b/>
                <w:i/>
                <w:iCs/>
                <w:lang w:eastAsia="en-US" w:bidi="en-US"/>
              </w:rPr>
            </w:pPr>
            <w:r w:rsidRPr="00B60BA7">
              <w:rPr>
                <w:rFonts w:eastAsia="Calibri"/>
                <w:b/>
                <w:i/>
                <w:iCs/>
                <w:sz w:val="22"/>
                <w:lang w:eastAsia="en-US" w:bidi="en-US"/>
              </w:rPr>
              <w:t>Чкаловское муниципальное образование</w:t>
            </w:r>
          </w:p>
        </w:tc>
        <w:tc>
          <w:tcPr>
            <w:tcW w:w="1516" w:type="dxa"/>
          </w:tcPr>
          <w:p w:rsidR="00B3128E" w:rsidRPr="00B60BA7" w:rsidRDefault="00B3128E" w:rsidP="002A1251">
            <w:pPr>
              <w:jc w:val="center"/>
            </w:pPr>
            <w:r w:rsidRPr="00B60BA7">
              <w:rPr>
                <w:sz w:val="22"/>
              </w:rPr>
              <w:t>село Чкалово</w:t>
            </w:r>
          </w:p>
        </w:tc>
        <w:tc>
          <w:tcPr>
            <w:tcW w:w="1319" w:type="dxa"/>
          </w:tcPr>
          <w:p w:rsidR="00B3128E" w:rsidRPr="00B60BA7" w:rsidRDefault="00B3128E" w:rsidP="002A1251">
            <w:pPr>
              <w:jc w:val="center"/>
              <w:rPr>
                <w:color w:val="000000"/>
              </w:rPr>
            </w:pPr>
            <w:r w:rsidRPr="00B60BA7">
              <w:rPr>
                <w:color w:val="000000"/>
                <w:sz w:val="22"/>
              </w:rPr>
              <w:t>3</w:t>
            </w:r>
          </w:p>
        </w:tc>
        <w:tc>
          <w:tcPr>
            <w:tcW w:w="1319" w:type="dxa"/>
          </w:tcPr>
          <w:p w:rsidR="00B3128E" w:rsidRPr="00B60BA7" w:rsidRDefault="00B3128E" w:rsidP="002A1251">
            <w:pPr>
              <w:jc w:val="center"/>
              <w:rPr>
                <w:color w:val="000000"/>
              </w:rPr>
            </w:pPr>
            <w:r w:rsidRPr="00B60BA7">
              <w:rPr>
                <w:color w:val="000000"/>
                <w:sz w:val="22"/>
              </w:rPr>
              <w:t>1490</w:t>
            </w:r>
          </w:p>
        </w:tc>
        <w:tc>
          <w:tcPr>
            <w:tcW w:w="852" w:type="dxa"/>
          </w:tcPr>
          <w:p w:rsidR="00B3128E" w:rsidRPr="00B60BA7" w:rsidRDefault="00B3128E" w:rsidP="002A1251">
            <w:pPr>
              <w:jc w:val="center"/>
              <w:rPr>
                <w:color w:val="000000"/>
              </w:rPr>
            </w:pPr>
            <w:r w:rsidRPr="00B60BA7">
              <w:rPr>
                <w:color w:val="000000"/>
                <w:sz w:val="22"/>
              </w:rPr>
              <w:t>292,01</w:t>
            </w:r>
          </w:p>
        </w:tc>
        <w:tc>
          <w:tcPr>
            <w:tcW w:w="1232" w:type="dxa"/>
          </w:tcPr>
          <w:p w:rsidR="00B3128E" w:rsidRPr="00B60BA7" w:rsidRDefault="00B3128E" w:rsidP="002A1251">
            <w:pPr>
              <w:jc w:val="center"/>
              <w:rPr>
                <w:color w:val="000000"/>
              </w:rPr>
            </w:pPr>
            <w:r w:rsidRPr="00B60BA7">
              <w:rPr>
                <w:color w:val="000000"/>
                <w:sz w:val="22"/>
              </w:rPr>
              <w:t>5,1</w:t>
            </w:r>
          </w:p>
        </w:tc>
      </w:tr>
      <w:tr w:rsidR="00B3128E" w:rsidRPr="00B60BA7" w:rsidTr="002A1251">
        <w:trPr>
          <w:cantSplit/>
          <w:trHeight w:val="230"/>
        </w:trPr>
        <w:tc>
          <w:tcPr>
            <w:tcW w:w="3104" w:type="dxa"/>
            <w:shd w:val="clear" w:color="auto" w:fill="D9D9D9"/>
          </w:tcPr>
          <w:p w:rsidR="00B3128E" w:rsidRPr="00B60BA7" w:rsidRDefault="00B3128E" w:rsidP="002A1251">
            <w:pPr>
              <w:rPr>
                <w:rFonts w:eastAsia="Calibri"/>
                <w:b/>
                <w:i/>
                <w:iCs/>
                <w:lang w:eastAsia="en-US" w:bidi="en-US"/>
              </w:rPr>
            </w:pPr>
            <w:r w:rsidRPr="00B60BA7">
              <w:rPr>
                <w:rFonts w:eastAsia="Calibri"/>
                <w:b/>
                <w:i/>
                <w:iCs/>
                <w:sz w:val="22"/>
                <w:lang w:eastAsia="en-US" w:bidi="en-US"/>
              </w:rPr>
              <w:t>Всего по сельским поселениям Краснокутского муниципального района</w:t>
            </w:r>
          </w:p>
        </w:tc>
        <w:tc>
          <w:tcPr>
            <w:tcW w:w="1516" w:type="dxa"/>
            <w:shd w:val="clear" w:color="auto" w:fill="D9D9D9"/>
          </w:tcPr>
          <w:p w:rsidR="00B3128E" w:rsidRPr="00B60BA7" w:rsidRDefault="00B3128E" w:rsidP="002A1251">
            <w:pPr>
              <w:jc w:val="center"/>
              <w:rPr>
                <w:b/>
                <w:i/>
              </w:rPr>
            </w:pPr>
            <w:r w:rsidRPr="00B60BA7">
              <w:rPr>
                <w:b/>
                <w:i/>
                <w:sz w:val="22"/>
              </w:rPr>
              <w:t>-</w:t>
            </w:r>
          </w:p>
        </w:tc>
        <w:tc>
          <w:tcPr>
            <w:tcW w:w="1319" w:type="dxa"/>
            <w:shd w:val="clear" w:color="auto" w:fill="D9D9D9"/>
          </w:tcPr>
          <w:p w:rsidR="00B3128E" w:rsidRPr="00B60BA7" w:rsidRDefault="00B3128E" w:rsidP="002A1251">
            <w:pPr>
              <w:jc w:val="center"/>
              <w:rPr>
                <w:b/>
                <w:bCs/>
                <w:i/>
                <w:iCs/>
                <w:color w:val="000000"/>
              </w:rPr>
            </w:pPr>
            <w:r w:rsidRPr="00B60BA7">
              <w:rPr>
                <w:b/>
                <w:bCs/>
                <w:i/>
                <w:iCs/>
                <w:color w:val="000000"/>
                <w:sz w:val="22"/>
              </w:rPr>
              <w:t>35</w:t>
            </w:r>
          </w:p>
        </w:tc>
        <w:tc>
          <w:tcPr>
            <w:tcW w:w="1319" w:type="dxa"/>
            <w:shd w:val="clear" w:color="auto" w:fill="D9D9D9"/>
          </w:tcPr>
          <w:p w:rsidR="00B3128E" w:rsidRPr="00B60BA7" w:rsidRDefault="00B3128E" w:rsidP="002A1251">
            <w:pPr>
              <w:jc w:val="center"/>
              <w:rPr>
                <w:b/>
                <w:bCs/>
                <w:i/>
                <w:iCs/>
                <w:color w:val="000000"/>
              </w:rPr>
            </w:pPr>
            <w:r w:rsidRPr="00B60BA7">
              <w:rPr>
                <w:b/>
                <w:bCs/>
                <w:i/>
                <w:iCs/>
                <w:color w:val="000000"/>
                <w:sz w:val="22"/>
              </w:rPr>
              <w:t>15914</w:t>
            </w:r>
          </w:p>
        </w:tc>
        <w:tc>
          <w:tcPr>
            <w:tcW w:w="852" w:type="dxa"/>
            <w:shd w:val="clear" w:color="auto" w:fill="D9D9D9"/>
          </w:tcPr>
          <w:p w:rsidR="00B3128E" w:rsidRPr="00B60BA7" w:rsidRDefault="00B3128E" w:rsidP="002A1251">
            <w:pPr>
              <w:jc w:val="center"/>
              <w:rPr>
                <w:b/>
                <w:bCs/>
                <w:i/>
                <w:iCs/>
                <w:color w:val="000000"/>
              </w:rPr>
            </w:pPr>
            <w:r w:rsidRPr="00B60BA7">
              <w:rPr>
                <w:b/>
                <w:bCs/>
                <w:i/>
                <w:iCs/>
                <w:color w:val="000000"/>
                <w:sz w:val="22"/>
              </w:rPr>
              <w:t>2699,41</w:t>
            </w:r>
          </w:p>
        </w:tc>
        <w:tc>
          <w:tcPr>
            <w:tcW w:w="1232" w:type="dxa"/>
            <w:shd w:val="clear" w:color="auto" w:fill="D9D9D9"/>
          </w:tcPr>
          <w:p w:rsidR="00B3128E" w:rsidRPr="00B60BA7" w:rsidRDefault="00B3128E" w:rsidP="002A1251">
            <w:pPr>
              <w:jc w:val="center"/>
              <w:rPr>
                <w:b/>
                <w:bCs/>
                <w:i/>
                <w:iCs/>
                <w:color w:val="000000"/>
              </w:rPr>
            </w:pPr>
            <w:r w:rsidRPr="00B60BA7">
              <w:rPr>
                <w:b/>
                <w:bCs/>
                <w:i/>
                <w:iCs/>
                <w:color w:val="000000"/>
                <w:sz w:val="22"/>
              </w:rPr>
              <w:t>5,9</w:t>
            </w:r>
          </w:p>
        </w:tc>
      </w:tr>
    </w:tbl>
    <w:p w:rsidR="00B3128E" w:rsidRPr="00B60BA7" w:rsidRDefault="00B3128E" w:rsidP="00B3128E">
      <w:pPr>
        <w:pStyle w:val="3"/>
        <w:numPr>
          <w:ilvl w:val="2"/>
          <w:numId w:val="1"/>
        </w:numPr>
        <w:suppressAutoHyphens/>
        <w:spacing w:after="240"/>
        <w:ind w:left="0" w:hanging="11"/>
        <w:jc w:val="center"/>
      </w:pPr>
      <w:bookmarkStart w:id="16" w:name="_Toc467625433"/>
      <w:bookmarkStart w:id="17" w:name="_Toc499049185"/>
      <w:r w:rsidRPr="00B60BA7">
        <w:t xml:space="preserve">Анализ природно-климатических условий развития </w:t>
      </w:r>
      <w:bookmarkEnd w:id="16"/>
      <w:r w:rsidRPr="00B60BA7">
        <w:t>сельских поселений Краснокутского муниципального района</w:t>
      </w:r>
      <w:bookmarkEnd w:id="17"/>
    </w:p>
    <w:p w:rsidR="00B3128E" w:rsidRPr="00B60BA7" w:rsidRDefault="00B3128E" w:rsidP="00B3128E">
      <w:pPr>
        <w:jc w:val="both"/>
      </w:pPr>
      <w:r w:rsidRPr="00B60BA7">
        <w:t>Природно-климатические условия развития сельских поселений аналогичны природно-климатическим условиям развития Краснокутского муниципального района.</w:t>
      </w:r>
    </w:p>
    <w:p w:rsidR="00B3128E" w:rsidRPr="00B60BA7" w:rsidRDefault="00B3128E" w:rsidP="00B3128E">
      <w:pPr>
        <w:jc w:val="both"/>
      </w:pPr>
      <w:bookmarkStart w:id="18" w:name="OLE_LINK115"/>
      <w:bookmarkStart w:id="19" w:name="OLE_LINK116"/>
      <w:proofErr w:type="spellStart"/>
      <w:r w:rsidRPr="00B60BA7">
        <w:t>Краснокутский</w:t>
      </w:r>
      <w:proofErr w:type="spellEnd"/>
      <w:r w:rsidRPr="00B60BA7">
        <w:t xml:space="preserve"> район расположен в южной части Левобережья, на северной окраине Прикаспийской низменности в зоне сухих степей, в бассейне реки </w:t>
      </w:r>
      <w:proofErr w:type="spellStart"/>
      <w:r w:rsidRPr="00B60BA7">
        <w:t>Еруслан</w:t>
      </w:r>
      <w:proofErr w:type="spellEnd"/>
      <w:r w:rsidRPr="00B60BA7">
        <w:t xml:space="preserve">, на </w:t>
      </w:r>
      <w:proofErr w:type="spellStart"/>
      <w:r w:rsidRPr="00B60BA7">
        <w:t>Сыртовой</w:t>
      </w:r>
      <w:proofErr w:type="spellEnd"/>
      <w:r w:rsidRPr="00B60BA7">
        <w:t xml:space="preserve"> равнине.</w:t>
      </w:r>
    </w:p>
    <w:p w:rsidR="00B3128E" w:rsidRPr="00B60BA7" w:rsidRDefault="00B3128E" w:rsidP="00B3128E">
      <w:pPr>
        <w:jc w:val="both"/>
      </w:pPr>
      <w:r w:rsidRPr="00B60BA7">
        <w:t>Климат района континентальный, засушливый, с высокими летними и низкими зимними температурами.</w:t>
      </w:r>
    </w:p>
    <w:p w:rsidR="00B3128E" w:rsidRPr="00B60BA7" w:rsidRDefault="00B3128E" w:rsidP="00B3128E">
      <w:pPr>
        <w:jc w:val="both"/>
      </w:pPr>
      <w:r w:rsidRPr="00B60BA7">
        <w:t>Средняя температура наиболее холодного месяца - января -12,5ºС, средняя температура наиболее теплого месяца июля - +22,6ºС. Однако в отдельные дни зимы температура воздуха падает до -41ºС</w:t>
      </w:r>
      <w:proofErr w:type="gramStart"/>
      <w:r w:rsidRPr="00B60BA7">
        <w:t xml:space="preserve"> ,</w:t>
      </w:r>
      <w:proofErr w:type="gramEnd"/>
      <w:r w:rsidRPr="00B60BA7">
        <w:t xml:space="preserve"> а летом поднимается до +43ºС.</w:t>
      </w:r>
    </w:p>
    <w:p w:rsidR="00B3128E" w:rsidRPr="00B60BA7" w:rsidRDefault="00B3128E" w:rsidP="00B3128E">
      <w:pPr>
        <w:jc w:val="both"/>
      </w:pPr>
      <w:r w:rsidRPr="00B60BA7">
        <w:t>Средняя продолжительность безморозного периода 150-155 дней, число дней со снежным покровом – 124.</w:t>
      </w:r>
    </w:p>
    <w:p w:rsidR="00B3128E" w:rsidRPr="00B60BA7" w:rsidRDefault="00B3128E" w:rsidP="00B3128E">
      <w:pPr>
        <w:jc w:val="both"/>
      </w:pPr>
      <w:r w:rsidRPr="00B60BA7">
        <w:t>Среднегодовая температура воздуха составляет +5,2ºС.</w:t>
      </w:r>
    </w:p>
    <w:p w:rsidR="00B3128E" w:rsidRPr="00B60BA7" w:rsidRDefault="00B3128E" w:rsidP="00B3128E">
      <w:pPr>
        <w:jc w:val="both"/>
      </w:pPr>
      <w:r w:rsidRPr="00B60BA7">
        <w:t xml:space="preserve">Продолжительность отопительного периода 196 суток при средней температуре </w:t>
      </w:r>
      <w:r w:rsidRPr="00B60BA7">
        <w:br/>
        <w:t>-5,6ºС.</w:t>
      </w:r>
    </w:p>
    <w:p w:rsidR="00B3128E" w:rsidRPr="00B60BA7" w:rsidRDefault="00B3128E" w:rsidP="00B3128E">
      <w:pPr>
        <w:jc w:val="both"/>
      </w:pPr>
      <w:r w:rsidRPr="00B60BA7">
        <w:t xml:space="preserve">Средняя скорость ветра наиболее теплого месяца 4,1 м/с. Средняя скорость за три наиболее холодных месяца 5,2 м/с. Преобладающее направление ветра за три наиболее холодных месяца - </w:t>
      </w:r>
      <w:proofErr w:type="gramStart"/>
      <w:r w:rsidRPr="00B60BA7">
        <w:t>Ю</w:t>
      </w:r>
      <w:proofErr w:type="gramEnd"/>
      <w:r w:rsidRPr="00B60BA7">
        <w:t>, преобладающее направление ветра теплого месяца - СЗ. Относительная влажность воздуха наиболее холодного месяца 84%, относительная влажность воздуха наиболее теплого месяца 52%. Наибольшая относительная влажность воздуха наблюдается в зимние месяцы с декабря по март.</w:t>
      </w:r>
    </w:p>
    <w:p w:rsidR="00B3128E" w:rsidRPr="00B60BA7" w:rsidRDefault="00B3128E" w:rsidP="00B3128E">
      <w:pPr>
        <w:jc w:val="both"/>
      </w:pPr>
      <w:proofErr w:type="gramStart"/>
      <w:r w:rsidRPr="00B60BA7">
        <w:t>Средняя</w:t>
      </w:r>
      <w:proofErr w:type="gramEnd"/>
      <w:r w:rsidRPr="00B60BA7">
        <w:t xml:space="preserve"> из наибольших высот снежного покрова 22 мм.</w:t>
      </w:r>
    </w:p>
    <w:p w:rsidR="00B3128E" w:rsidRPr="00B60BA7" w:rsidRDefault="00B3128E" w:rsidP="00B3128E">
      <w:pPr>
        <w:jc w:val="both"/>
      </w:pPr>
      <w:r w:rsidRPr="00B60BA7">
        <w:t>Среднее число дней за год: с метелью - 21 день; с изморозью - 23 дня; с гололедом - 22 дня; с туманом - 40дней; с грозой - 20 дней.</w:t>
      </w:r>
    </w:p>
    <w:p w:rsidR="00B3128E" w:rsidRPr="00B60BA7" w:rsidRDefault="00B3128E" w:rsidP="00B3128E">
      <w:pPr>
        <w:jc w:val="both"/>
      </w:pPr>
      <w:r w:rsidRPr="00B60BA7">
        <w:t>Среднегодовое количество осадков 379 мм.</w:t>
      </w:r>
    </w:p>
    <w:p w:rsidR="00B3128E" w:rsidRPr="00B60BA7" w:rsidRDefault="00B3128E" w:rsidP="00B3128E">
      <w:pPr>
        <w:jc w:val="both"/>
      </w:pPr>
      <w:r w:rsidRPr="00B60BA7">
        <w:lastRenderedPageBreak/>
        <w:t xml:space="preserve">Инженерно-строительные условия </w:t>
      </w:r>
      <w:proofErr w:type="gramStart"/>
      <w:r w:rsidRPr="00B60BA7">
        <w:t>на большей части территории</w:t>
      </w:r>
      <w:proofErr w:type="gramEnd"/>
      <w:r w:rsidRPr="00B60BA7">
        <w:t xml:space="preserve"> муниципального района благоприятны для строительства. Это позволяет сделать заключение о благоприятных условиях для проживания, ведения сельского хозяйства, строительства и различных видов рекреации. </w:t>
      </w:r>
    </w:p>
    <w:p w:rsidR="00B3128E" w:rsidRPr="00B60BA7" w:rsidRDefault="00B3128E" w:rsidP="00B3128E">
      <w:pPr>
        <w:pStyle w:val="3"/>
        <w:numPr>
          <w:ilvl w:val="2"/>
          <w:numId w:val="1"/>
        </w:numPr>
        <w:suppressAutoHyphens/>
        <w:spacing w:after="240"/>
        <w:ind w:left="0" w:hanging="11"/>
        <w:jc w:val="center"/>
      </w:pPr>
      <w:bookmarkStart w:id="20" w:name="_Toc467625434"/>
      <w:bookmarkStart w:id="21" w:name="_Toc499049186"/>
      <w:bookmarkStart w:id="22" w:name="OLE_LINK85"/>
      <w:bookmarkStart w:id="23" w:name="OLE_LINK86"/>
      <w:bookmarkEnd w:id="18"/>
      <w:bookmarkEnd w:id="19"/>
      <w:r w:rsidRPr="00B60BA7">
        <w:t xml:space="preserve">Анализ социально-демографических условий развития </w:t>
      </w:r>
      <w:bookmarkEnd w:id="20"/>
      <w:r w:rsidRPr="00B60BA7">
        <w:t>сельских поселений</w:t>
      </w:r>
      <w:bookmarkStart w:id="24" w:name="OLE_LINK313"/>
      <w:bookmarkStart w:id="25" w:name="OLE_LINK317"/>
      <w:bookmarkStart w:id="26" w:name="OLE_LINK318"/>
      <w:r w:rsidRPr="00B60BA7">
        <w:t xml:space="preserve"> Краснокутского муниципального района</w:t>
      </w:r>
      <w:bookmarkEnd w:id="21"/>
      <w:bookmarkEnd w:id="24"/>
      <w:bookmarkEnd w:id="25"/>
      <w:bookmarkEnd w:id="26"/>
    </w:p>
    <w:p w:rsidR="00B3128E" w:rsidRPr="00B60BA7" w:rsidRDefault="00B3128E" w:rsidP="00B3128E">
      <w:pPr>
        <w:jc w:val="both"/>
      </w:pPr>
      <w:bookmarkStart w:id="27" w:name="OLE_LINK308"/>
      <w:bookmarkEnd w:id="22"/>
      <w:bookmarkEnd w:id="23"/>
      <w:r w:rsidRPr="00B60BA7">
        <w:t xml:space="preserve">По состоянию на 1 января 2017 года общая численность населения </w:t>
      </w:r>
      <w:bookmarkStart w:id="28" w:name="OLE_LINK87"/>
      <w:bookmarkStart w:id="29" w:name="OLE_LINK88"/>
      <w:bookmarkStart w:id="30" w:name="OLE_LINK89"/>
      <w:r w:rsidRPr="00B60BA7">
        <w:t xml:space="preserve">сельских поселений Краснокутского муниципального района </w:t>
      </w:r>
      <w:bookmarkEnd w:id="28"/>
      <w:bookmarkEnd w:id="29"/>
      <w:bookmarkEnd w:id="30"/>
      <w:r w:rsidRPr="00B60BA7">
        <w:t>составляла по данным статистики 15914 человек (рисунок 2.1).</w:t>
      </w:r>
    </w:p>
    <w:p w:rsidR="00B3128E" w:rsidRPr="00B60BA7" w:rsidRDefault="00B3128E" w:rsidP="00B3128E">
      <w:pPr>
        <w:spacing w:before="120" w:after="120"/>
        <w:jc w:val="center"/>
      </w:pPr>
      <w:r>
        <w:rPr>
          <w:noProof/>
        </w:rPr>
        <w:drawing>
          <wp:inline distT="0" distB="0" distL="0" distR="0">
            <wp:extent cx="5010150" cy="2746621"/>
            <wp:effectExtent l="12192" t="6104" r="6858" b="0"/>
            <wp:docPr id="1"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B3128E" w:rsidRPr="00B60BA7" w:rsidRDefault="00B3128E" w:rsidP="00B3128E">
      <w:pPr>
        <w:spacing w:after="120"/>
        <w:jc w:val="center"/>
        <w:rPr>
          <w:b/>
          <w:i/>
        </w:rPr>
      </w:pPr>
      <w:r w:rsidRPr="00B60BA7">
        <w:rPr>
          <w:b/>
          <w:i/>
        </w:rPr>
        <w:t xml:space="preserve">Рисунок 2.1 Динамика численности населения </w:t>
      </w:r>
      <w:bookmarkStart w:id="31" w:name="OLE_LINK320"/>
      <w:r w:rsidRPr="00B60BA7">
        <w:rPr>
          <w:b/>
          <w:i/>
        </w:rPr>
        <w:t xml:space="preserve">сельских поселений </w:t>
      </w:r>
      <w:bookmarkEnd w:id="31"/>
      <w:r w:rsidRPr="00B60BA7">
        <w:rPr>
          <w:b/>
          <w:i/>
        </w:rPr>
        <w:t>Краснокутского муниципального района в 2012-2017 гг. (данные на начало года)</w:t>
      </w:r>
    </w:p>
    <w:p w:rsidR="00B3128E" w:rsidRPr="00B60BA7" w:rsidRDefault="00B3128E" w:rsidP="00B3128E">
      <w:pPr>
        <w:jc w:val="both"/>
      </w:pPr>
      <w:r w:rsidRPr="00B60BA7">
        <w:t>Численность населения сельских поселений Краснокутского муниципального района период 2012-2017 гг. сократилась на 2584 чел. (на 14%).</w:t>
      </w:r>
    </w:p>
    <w:p w:rsidR="00B3128E" w:rsidRPr="00B60BA7" w:rsidRDefault="00B3128E" w:rsidP="00B3128E">
      <w:pPr>
        <w:jc w:val="both"/>
      </w:pPr>
      <w:r w:rsidRPr="00B60BA7">
        <w:t>Структура численности населения сельских поселений Краснокутского муниципального района Саратовской области на начало 2017 г. представлена на рисунке 2.2.</w:t>
      </w:r>
    </w:p>
    <w:p w:rsidR="00B3128E" w:rsidRPr="00B60BA7" w:rsidRDefault="00B3128E" w:rsidP="00B3128E">
      <w:pPr>
        <w:spacing w:before="120" w:after="120"/>
        <w:jc w:val="center"/>
      </w:pPr>
      <w:r>
        <w:rPr>
          <w:noProof/>
        </w:rPr>
        <w:drawing>
          <wp:inline distT="0" distB="0" distL="0" distR="0">
            <wp:extent cx="4572757" cy="2746621"/>
            <wp:effectExtent l="12195" t="6104" r="6098" b="0"/>
            <wp:docPr id="2"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3128E" w:rsidRPr="00B60BA7" w:rsidRDefault="00B3128E" w:rsidP="00B3128E">
      <w:pPr>
        <w:spacing w:after="120"/>
        <w:jc w:val="center"/>
        <w:rPr>
          <w:b/>
          <w:i/>
        </w:rPr>
      </w:pPr>
      <w:r w:rsidRPr="00B60BA7">
        <w:rPr>
          <w:b/>
          <w:i/>
        </w:rPr>
        <w:t>Рисунок 2.2 Структура численности населения сельских поселений Краснокутского муниципального района Саратовской области на начало 2017 г. (чел</w:t>
      </w:r>
      <w:proofErr w:type="gramStart"/>
      <w:r w:rsidRPr="00B60BA7">
        <w:rPr>
          <w:b/>
          <w:i/>
        </w:rPr>
        <w:t>., %)</w:t>
      </w:r>
      <w:proofErr w:type="gramEnd"/>
    </w:p>
    <w:p w:rsidR="00B3128E" w:rsidRPr="00B60BA7" w:rsidRDefault="00B3128E" w:rsidP="00B3128E">
      <w:pPr>
        <w:jc w:val="both"/>
      </w:pPr>
      <w:r w:rsidRPr="00B60BA7">
        <w:lastRenderedPageBreak/>
        <w:t>Наибольшая численность населения среди сельских поселений Краснокутского муниципального района у Первомайского муниципального образования (2048 чел. или 12,9% от общей численности населения сельских поселений района). Наименьшая численность – у Комсомольского муниципального образования (987 чел. или 6,2%).</w:t>
      </w:r>
    </w:p>
    <w:p w:rsidR="00B3128E" w:rsidRPr="00B60BA7" w:rsidRDefault="00B3128E" w:rsidP="00B3128E">
      <w:pPr>
        <w:pStyle w:val="2"/>
        <w:numPr>
          <w:ilvl w:val="1"/>
          <w:numId w:val="1"/>
        </w:numPr>
        <w:suppressAutoHyphens/>
        <w:spacing w:after="240"/>
        <w:ind w:left="0" w:firstLine="0"/>
        <w:jc w:val="center"/>
      </w:pPr>
      <w:bookmarkStart w:id="32" w:name="_Toc498950412"/>
      <w:bookmarkStart w:id="33" w:name="_Toc499049187"/>
      <w:r w:rsidRPr="00B60BA7">
        <w:t>Виды объектов местного значения сельского поселения, для которых разрабатываются местные нормативы градостроительного проектирования</w:t>
      </w:r>
      <w:bookmarkEnd w:id="32"/>
      <w:bookmarkEnd w:id="33"/>
    </w:p>
    <w:p w:rsidR="00B3128E" w:rsidRPr="00B60BA7" w:rsidRDefault="00B3128E" w:rsidP="00B3128E">
      <w:pPr>
        <w:pStyle w:val="a6"/>
        <w:rPr>
          <w:szCs w:val="23"/>
          <w:lang w:val="ru-RU"/>
        </w:rPr>
      </w:pPr>
      <w:proofErr w:type="gramStart"/>
      <w:r w:rsidRPr="00B60BA7">
        <w:rPr>
          <w:szCs w:val="23"/>
          <w:lang w:val="ru-RU"/>
        </w:rPr>
        <w:t>В соответствии с ч. 4 ст. 29.2 Градостроительного кодекса РФ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w:t>
      </w:r>
      <w:proofErr w:type="gramEnd"/>
      <w:r w:rsidRPr="00B60BA7">
        <w:rPr>
          <w:szCs w:val="23"/>
          <w:lang w:val="ru-RU"/>
        </w:rPr>
        <w:t xml:space="preserve"> населения поселения.</w:t>
      </w:r>
    </w:p>
    <w:p w:rsidR="00B3128E" w:rsidRPr="00B60BA7" w:rsidRDefault="00B3128E" w:rsidP="00B3128E">
      <w:pPr>
        <w:pStyle w:val="a6"/>
        <w:rPr>
          <w:lang w:val="ru-RU"/>
        </w:rPr>
      </w:pPr>
      <w:r w:rsidRPr="00B60BA7">
        <w:rPr>
          <w:lang w:val="ru-RU"/>
        </w:rPr>
        <w:t>Перечень объектов местного значения сельских поселений для целей настоящих МНГП подготовлен на основании статьи 23 Градостроительного кодекса Российской Федерации, ст. 14 Федерального закона от 06.10.2003 № 131-ФЗ «Об общих принципах организации местного самоуправления в Российской Федерации», Уставов сельских поселений Краснокутского муниципального района.</w:t>
      </w:r>
    </w:p>
    <w:p w:rsidR="00B3128E" w:rsidRPr="00B60BA7" w:rsidRDefault="00B3128E" w:rsidP="00B3128E">
      <w:pPr>
        <w:pStyle w:val="a6"/>
        <w:rPr>
          <w:szCs w:val="23"/>
          <w:lang w:val="ru-RU"/>
        </w:rPr>
      </w:pPr>
      <w:r w:rsidRPr="00B60BA7">
        <w:rPr>
          <w:szCs w:val="23"/>
          <w:lang w:val="ru-RU"/>
        </w:rPr>
        <w:t xml:space="preserve">В качестве базового перечня видов объектов местного значения, в отношении которых разрабатываются Местные нормативы градостроительного проектирования сельских поселений, приняты объекты </w:t>
      </w:r>
      <w:r w:rsidRPr="00B60BA7">
        <w:rPr>
          <w:rFonts w:hint="eastAsia"/>
          <w:szCs w:val="23"/>
          <w:lang w:val="ru-RU"/>
        </w:rPr>
        <w:t>местного</w:t>
      </w:r>
      <w:r w:rsidRPr="00B60BA7">
        <w:rPr>
          <w:szCs w:val="23"/>
          <w:lang w:val="ru-RU"/>
        </w:rPr>
        <w:t xml:space="preserve"> </w:t>
      </w:r>
      <w:r w:rsidRPr="00B60BA7">
        <w:rPr>
          <w:rFonts w:hint="eastAsia"/>
          <w:szCs w:val="23"/>
          <w:lang w:val="ru-RU"/>
        </w:rPr>
        <w:t>значения</w:t>
      </w:r>
      <w:r w:rsidRPr="00B60BA7">
        <w:rPr>
          <w:szCs w:val="23"/>
          <w:lang w:val="ru-RU"/>
        </w:rPr>
        <w:t xml:space="preserve"> поселения, подлежащие отображению в генеральном плане поселения, согласно ст. </w:t>
      </w:r>
      <w:r w:rsidRPr="00B60BA7">
        <w:rPr>
          <w:lang w:val="ru-RU"/>
        </w:rPr>
        <w:t xml:space="preserve">23 Градостроительного кодекса Российской Федерации, </w:t>
      </w:r>
      <w:r w:rsidRPr="00B60BA7">
        <w:rPr>
          <w:rFonts w:hint="eastAsia"/>
          <w:szCs w:val="23"/>
          <w:lang w:val="ru-RU"/>
        </w:rPr>
        <w:t>относящиеся</w:t>
      </w:r>
      <w:r w:rsidRPr="00B60BA7">
        <w:rPr>
          <w:szCs w:val="23"/>
          <w:lang w:val="ru-RU"/>
        </w:rPr>
        <w:t xml:space="preserve"> </w:t>
      </w:r>
      <w:r w:rsidRPr="00B60BA7">
        <w:rPr>
          <w:rFonts w:hint="eastAsia"/>
          <w:szCs w:val="23"/>
          <w:lang w:val="ru-RU"/>
        </w:rPr>
        <w:t>к</w:t>
      </w:r>
      <w:r w:rsidRPr="00B60BA7">
        <w:rPr>
          <w:szCs w:val="23"/>
          <w:lang w:val="ru-RU"/>
        </w:rPr>
        <w:t xml:space="preserve"> </w:t>
      </w:r>
      <w:r w:rsidRPr="00B60BA7">
        <w:rPr>
          <w:rFonts w:hint="eastAsia"/>
          <w:szCs w:val="23"/>
          <w:lang w:val="ru-RU"/>
        </w:rPr>
        <w:t>областям</w:t>
      </w:r>
      <w:r w:rsidRPr="00B60BA7">
        <w:rPr>
          <w:szCs w:val="23"/>
          <w:lang w:val="ru-RU"/>
        </w:rPr>
        <w:t>:</w:t>
      </w:r>
    </w:p>
    <w:p w:rsidR="00B3128E" w:rsidRPr="00B60BA7" w:rsidRDefault="00B3128E" w:rsidP="00B3128E">
      <w:pPr>
        <w:pStyle w:val="a6"/>
        <w:rPr>
          <w:szCs w:val="23"/>
          <w:lang w:val="ru-RU"/>
        </w:rPr>
      </w:pPr>
      <w:r w:rsidRPr="00B60BA7">
        <w:rPr>
          <w:szCs w:val="23"/>
          <w:lang w:val="ru-RU"/>
        </w:rPr>
        <w:t xml:space="preserve">а) </w:t>
      </w:r>
      <w:proofErr w:type="spellStart"/>
      <w:r w:rsidRPr="00B60BA7">
        <w:rPr>
          <w:szCs w:val="23"/>
          <w:lang w:val="ru-RU"/>
        </w:rPr>
        <w:t>электро</w:t>
      </w:r>
      <w:proofErr w:type="spellEnd"/>
      <w:r w:rsidRPr="00B60BA7">
        <w:rPr>
          <w:szCs w:val="23"/>
          <w:lang w:val="ru-RU"/>
        </w:rPr>
        <w:t>-, тепл</w:t>
      </w:r>
      <w:proofErr w:type="gramStart"/>
      <w:r w:rsidRPr="00B60BA7">
        <w:rPr>
          <w:szCs w:val="23"/>
          <w:lang w:val="ru-RU"/>
        </w:rPr>
        <w:t>о-</w:t>
      </w:r>
      <w:proofErr w:type="gramEnd"/>
      <w:r w:rsidRPr="00B60BA7">
        <w:rPr>
          <w:szCs w:val="23"/>
          <w:lang w:val="ru-RU"/>
        </w:rPr>
        <w:t xml:space="preserve">, </w:t>
      </w:r>
      <w:proofErr w:type="spellStart"/>
      <w:r w:rsidRPr="00B60BA7">
        <w:rPr>
          <w:szCs w:val="23"/>
          <w:lang w:val="ru-RU"/>
        </w:rPr>
        <w:t>газо</w:t>
      </w:r>
      <w:proofErr w:type="spellEnd"/>
      <w:r w:rsidRPr="00B60BA7">
        <w:rPr>
          <w:szCs w:val="23"/>
          <w:lang w:val="ru-RU"/>
        </w:rPr>
        <w:t>- и водоснабжение населения, водоотведение;</w:t>
      </w:r>
    </w:p>
    <w:p w:rsidR="00B3128E" w:rsidRPr="00B60BA7" w:rsidRDefault="00B3128E" w:rsidP="00B3128E">
      <w:pPr>
        <w:pStyle w:val="a6"/>
        <w:rPr>
          <w:szCs w:val="23"/>
          <w:lang w:val="ru-RU"/>
        </w:rPr>
      </w:pPr>
      <w:r w:rsidRPr="00B60BA7">
        <w:rPr>
          <w:szCs w:val="23"/>
          <w:lang w:val="ru-RU"/>
        </w:rPr>
        <w:t>б) автомобильные дороги местного значения;</w:t>
      </w:r>
    </w:p>
    <w:p w:rsidR="00B3128E" w:rsidRPr="00B60BA7" w:rsidRDefault="00B3128E" w:rsidP="00B3128E">
      <w:pPr>
        <w:pStyle w:val="a6"/>
        <w:rPr>
          <w:szCs w:val="23"/>
          <w:lang w:val="ru-RU"/>
        </w:rPr>
      </w:pPr>
      <w:r w:rsidRPr="00B60BA7">
        <w:rPr>
          <w:szCs w:val="23"/>
          <w:lang w:val="ru-RU"/>
        </w:rPr>
        <w:t>в) физическая культура и массовый спорт;</w:t>
      </w:r>
    </w:p>
    <w:p w:rsidR="00B3128E" w:rsidRPr="00B60BA7" w:rsidRDefault="00B3128E" w:rsidP="00B3128E">
      <w:pPr>
        <w:pStyle w:val="a6"/>
        <w:rPr>
          <w:szCs w:val="23"/>
          <w:lang w:val="ru-RU"/>
        </w:rPr>
      </w:pPr>
      <w:r w:rsidRPr="00B60BA7">
        <w:rPr>
          <w:szCs w:val="23"/>
          <w:lang w:val="ru-RU"/>
        </w:rPr>
        <w:t>г) иные области в связи с решением вопросов местного значения поселения.</w:t>
      </w:r>
    </w:p>
    <w:p w:rsidR="00B3128E" w:rsidRPr="00B60BA7" w:rsidRDefault="00B3128E" w:rsidP="00B3128E">
      <w:pPr>
        <w:pStyle w:val="a6"/>
        <w:rPr>
          <w:szCs w:val="23"/>
          <w:lang w:val="ru-RU"/>
        </w:rPr>
      </w:pPr>
      <w:r w:rsidRPr="00B60BA7">
        <w:rPr>
          <w:szCs w:val="23"/>
          <w:lang w:val="ru-RU"/>
        </w:rPr>
        <w:t>В соответствии с Уставом Краснокутского муниципального района к объектам местного значения муниципального района отнесены:</w:t>
      </w:r>
    </w:p>
    <w:p w:rsidR="00B3128E" w:rsidRPr="00B60BA7" w:rsidRDefault="00B3128E" w:rsidP="00B3128E">
      <w:pPr>
        <w:pStyle w:val="a6"/>
        <w:rPr>
          <w:szCs w:val="23"/>
          <w:lang w:val="ru-RU"/>
        </w:rPr>
      </w:pPr>
      <w:r w:rsidRPr="00B60BA7">
        <w:rPr>
          <w:szCs w:val="23"/>
          <w:lang w:val="ru-RU"/>
        </w:rPr>
        <w:t xml:space="preserve">1) объекты </w:t>
      </w:r>
      <w:proofErr w:type="spellStart"/>
      <w:r w:rsidRPr="00B60BA7">
        <w:rPr>
          <w:szCs w:val="23"/>
          <w:lang w:val="ru-RU"/>
        </w:rPr>
        <w:t>электр</w:t>
      </w:r>
      <w:proofErr w:type="gramStart"/>
      <w:r w:rsidRPr="00B60BA7">
        <w:rPr>
          <w:szCs w:val="23"/>
          <w:lang w:val="ru-RU"/>
        </w:rPr>
        <w:t>о</w:t>
      </w:r>
      <w:proofErr w:type="spellEnd"/>
      <w:r w:rsidRPr="00B60BA7">
        <w:rPr>
          <w:szCs w:val="23"/>
          <w:lang w:val="ru-RU"/>
        </w:rPr>
        <w:t>-</w:t>
      </w:r>
      <w:proofErr w:type="gramEnd"/>
      <w:r w:rsidRPr="00B60BA7">
        <w:rPr>
          <w:szCs w:val="23"/>
          <w:lang w:val="ru-RU"/>
        </w:rPr>
        <w:t xml:space="preserve">, </w:t>
      </w:r>
      <w:proofErr w:type="spellStart"/>
      <w:r w:rsidRPr="00B60BA7">
        <w:rPr>
          <w:szCs w:val="23"/>
          <w:lang w:val="ru-RU"/>
        </w:rPr>
        <w:t>газо</w:t>
      </w:r>
      <w:proofErr w:type="spellEnd"/>
      <w:r w:rsidRPr="00B60BA7">
        <w:rPr>
          <w:szCs w:val="23"/>
          <w:lang w:val="ru-RU"/>
        </w:rPr>
        <w:t>- и теплоснабжения населения сельских поселений;</w:t>
      </w:r>
    </w:p>
    <w:p w:rsidR="00B3128E" w:rsidRPr="00B60BA7" w:rsidRDefault="00B3128E" w:rsidP="00B3128E">
      <w:pPr>
        <w:pStyle w:val="a6"/>
        <w:rPr>
          <w:szCs w:val="23"/>
          <w:lang w:val="ru-RU"/>
        </w:rPr>
      </w:pPr>
      <w:r w:rsidRPr="00B60BA7">
        <w:rPr>
          <w:szCs w:val="23"/>
          <w:lang w:val="ru-RU"/>
        </w:rPr>
        <w:t>2) объекты транспортного обслуживания населения сельских поселений;</w:t>
      </w:r>
    </w:p>
    <w:p w:rsidR="00B3128E" w:rsidRPr="00B60BA7" w:rsidRDefault="00B3128E" w:rsidP="00B3128E">
      <w:pPr>
        <w:pStyle w:val="a6"/>
        <w:rPr>
          <w:szCs w:val="23"/>
          <w:lang w:val="ru-RU"/>
        </w:rPr>
      </w:pPr>
      <w:r w:rsidRPr="00B60BA7">
        <w:rPr>
          <w:szCs w:val="23"/>
          <w:lang w:val="ru-RU"/>
        </w:rPr>
        <w:t>3) объекты муниципальных учреждений культуры: библиотеки сельских поселений.</w:t>
      </w:r>
    </w:p>
    <w:p w:rsidR="00B3128E" w:rsidRPr="00B60BA7" w:rsidRDefault="00B3128E" w:rsidP="00B3128E">
      <w:pPr>
        <w:pStyle w:val="a6"/>
        <w:rPr>
          <w:szCs w:val="23"/>
          <w:lang w:val="ru-RU"/>
        </w:rPr>
      </w:pPr>
      <w:r w:rsidRPr="00B60BA7">
        <w:rPr>
          <w:szCs w:val="23"/>
          <w:lang w:val="ru-RU"/>
        </w:rPr>
        <w:t>Таким образом, указанные объекты не являются объектами местного значения сельских поселений.</w:t>
      </w:r>
    </w:p>
    <w:p w:rsidR="00B3128E" w:rsidRPr="00B60BA7" w:rsidRDefault="00B3128E" w:rsidP="00B3128E">
      <w:pPr>
        <w:pStyle w:val="a6"/>
        <w:rPr>
          <w:szCs w:val="23"/>
          <w:lang w:val="ru-RU"/>
        </w:rPr>
      </w:pPr>
      <w:r w:rsidRPr="00B60BA7">
        <w:rPr>
          <w:szCs w:val="23"/>
          <w:lang w:val="ru-RU"/>
        </w:rPr>
        <w:t>Иные области в связи с решением вопросов местного значения поселения определялись в соответствии с Уставами сельских поселений.</w:t>
      </w:r>
    </w:p>
    <w:p w:rsidR="00B3128E" w:rsidRPr="00B60BA7" w:rsidRDefault="00B3128E" w:rsidP="00B3128E">
      <w:pPr>
        <w:pStyle w:val="2"/>
        <w:keepLines/>
        <w:numPr>
          <w:ilvl w:val="1"/>
          <w:numId w:val="1"/>
        </w:numPr>
        <w:suppressAutoHyphens/>
        <w:spacing w:after="240"/>
        <w:ind w:left="0" w:firstLine="0"/>
        <w:jc w:val="center"/>
      </w:pPr>
      <w:bookmarkStart w:id="34" w:name="_Toc499049188"/>
      <w:r w:rsidRPr="00B60BA7">
        <w:lastRenderedPageBreak/>
        <w:t>Объекты местного значения сельского поселения в области водоснабжения населения, водоотведения</w:t>
      </w:r>
      <w:bookmarkEnd w:id="34"/>
    </w:p>
    <w:p w:rsidR="00B3128E" w:rsidRPr="00B60BA7" w:rsidRDefault="00B3128E" w:rsidP="00B3128E">
      <w:pPr>
        <w:keepNext/>
        <w:spacing w:before="120"/>
        <w:jc w:val="right"/>
        <w:rPr>
          <w:b/>
          <w:i/>
        </w:rPr>
      </w:pPr>
      <w:r w:rsidRPr="00B60BA7">
        <w:rPr>
          <w:b/>
          <w:i/>
        </w:rPr>
        <w:t>Таблица 2.2</w:t>
      </w:r>
    </w:p>
    <w:p w:rsidR="00B3128E" w:rsidRPr="00B60BA7" w:rsidRDefault="00B3128E" w:rsidP="00B3128E">
      <w:pPr>
        <w:keepNext/>
        <w:keepLines/>
        <w:suppressAutoHyphens/>
        <w:spacing w:after="120"/>
        <w:jc w:val="center"/>
        <w:rPr>
          <w:b/>
          <w:i/>
        </w:rPr>
      </w:pPr>
      <w:r w:rsidRPr="00B60BA7">
        <w:rPr>
          <w:b/>
          <w:i/>
        </w:rPr>
        <w:t>Обоснование расчетных показателей, устанавливаемых для объектов местного значения сельского поселения в области водоснабжения населения, водоотведения</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021"/>
        <w:gridCol w:w="2693"/>
        <w:gridCol w:w="5670"/>
      </w:tblGrid>
      <w:tr w:rsidR="00B3128E" w:rsidRPr="00B60BA7" w:rsidTr="002A1251">
        <w:trPr>
          <w:cantSplit/>
          <w:trHeight w:val="690"/>
          <w:tblHeader/>
        </w:trPr>
        <w:tc>
          <w:tcPr>
            <w:tcW w:w="1021"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2693"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5670"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Обоснование расчетного показателя</w:t>
            </w:r>
          </w:p>
        </w:tc>
      </w:tr>
      <w:tr w:rsidR="00B3128E" w:rsidRPr="00B60BA7" w:rsidTr="002A1251">
        <w:trPr>
          <w:cantSplit/>
        </w:trPr>
        <w:tc>
          <w:tcPr>
            <w:tcW w:w="1021"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Объекты водоснабжения</w:t>
            </w:r>
          </w:p>
        </w:tc>
        <w:tc>
          <w:tcPr>
            <w:tcW w:w="269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670"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Объем водопотребления принят согласно таблице 1.2.1(3) РНГП Саратовской области:</w:t>
            </w:r>
          </w:p>
          <w:p w:rsidR="00B3128E" w:rsidRPr="00A26938" w:rsidRDefault="00B3128E" w:rsidP="00B3128E">
            <w:pPr>
              <w:pStyle w:val="a6"/>
              <w:numPr>
                <w:ilvl w:val="0"/>
                <w:numId w:val="2"/>
              </w:numPr>
              <w:ind w:left="398"/>
              <w:jc w:val="left"/>
              <w:rPr>
                <w:sz w:val="20"/>
                <w:szCs w:val="20"/>
                <w:lang w:val="ru-RU"/>
              </w:rPr>
            </w:pPr>
            <w:r w:rsidRPr="00A26938">
              <w:rPr>
                <w:sz w:val="20"/>
                <w:szCs w:val="20"/>
                <w:lang w:val="ru-RU"/>
              </w:rPr>
              <w:t>с водопроводом и канализацией без ванн 110 л/</w:t>
            </w:r>
            <w:proofErr w:type="spellStart"/>
            <w:r w:rsidRPr="00A26938">
              <w:rPr>
                <w:sz w:val="20"/>
                <w:szCs w:val="20"/>
                <w:lang w:val="ru-RU"/>
              </w:rPr>
              <w:t>сут</w:t>
            </w:r>
            <w:proofErr w:type="spellEnd"/>
            <w:r w:rsidRPr="00A26938">
              <w:rPr>
                <w:sz w:val="20"/>
                <w:szCs w:val="20"/>
                <w:lang w:val="ru-RU"/>
              </w:rPr>
              <w:t>. на 1 жителя;</w:t>
            </w:r>
          </w:p>
          <w:p w:rsidR="00B3128E" w:rsidRPr="00A26938" w:rsidRDefault="00B3128E" w:rsidP="00B3128E">
            <w:pPr>
              <w:pStyle w:val="a6"/>
              <w:numPr>
                <w:ilvl w:val="0"/>
                <w:numId w:val="2"/>
              </w:numPr>
              <w:ind w:left="398"/>
              <w:jc w:val="left"/>
              <w:rPr>
                <w:sz w:val="20"/>
                <w:szCs w:val="20"/>
                <w:lang w:val="ru-RU"/>
              </w:rPr>
            </w:pPr>
            <w:r w:rsidRPr="00A26938">
              <w:rPr>
                <w:sz w:val="20"/>
                <w:szCs w:val="20"/>
                <w:lang w:val="ru-RU"/>
              </w:rPr>
              <w:t>то же с газоснабжением - 138 л/</w:t>
            </w:r>
            <w:proofErr w:type="spellStart"/>
            <w:r w:rsidRPr="00A26938">
              <w:rPr>
                <w:sz w:val="20"/>
                <w:szCs w:val="20"/>
                <w:lang w:val="ru-RU"/>
              </w:rPr>
              <w:t>сут</w:t>
            </w:r>
            <w:proofErr w:type="spellEnd"/>
            <w:r w:rsidRPr="00A26938">
              <w:rPr>
                <w:sz w:val="20"/>
                <w:szCs w:val="20"/>
                <w:lang w:val="ru-RU"/>
              </w:rPr>
              <w:t>. на 1 жителя;</w:t>
            </w:r>
          </w:p>
          <w:p w:rsidR="00B3128E" w:rsidRPr="00A26938" w:rsidRDefault="00B3128E" w:rsidP="00B3128E">
            <w:pPr>
              <w:pStyle w:val="a6"/>
              <w:numPr>
                <w:ilvl w:val="0"/>
                <w:numId w:val="2"/>
              </w:numPr>
              <w:ind w:left="398"/>
              <w:jc w:val="left"/>
              <w:rPr>
                <w:sz w:val="20"/>
                <w:szCs w:val="20"/>
                <w:lang w:val="ru-RU"/>
              </w:rPr>
            </w:pPr>
            <w:r w:rsidRPr="00A26938">
              <w:rPr>
                <w:sz w:val="20"/>
                <w:szCs w:val="20"/>
                <w:lang w:val="ru-RU"/>
              </w:rPr>
              <w:t>с водопроводом, канализацией и ваннами с емкостными водонагревателями – 241,5 л/</w:t>
            </w:r>
            <w:proofErr w:type="spellStart"/>
            <w:r w:rsidRPr="00A26938">
              <w:rPr>
                <w:sz w:val="20"/>
                <w:szCs w:val="20"/>
                <w:lang w:val="ru-RU"/>
              </w:rPr>
              <w:t>сут</w:t>
            </w:r>
            <w:proofErr w:type="spellEnd"/>
            <w:r w:rsidRPr="00A26938">
              <w:rPr>
                <w:sz w:val="20"/>
                <w:szCs w:val="20"/>
                <w:lang w:val="ru-RU"/>
              </w:rPr>
              <w:t>. на 1 жителя;</w:t>
            </w:r>
          </w:p>
          <w:p w:rsidR="00B3128E" w:rsidRPr="00A26938" w:rsidRDefault="00B3128E" w:rsidP="00B3128E">
            <w:pPr>
              <w:pStyle w:val="a6"/>
              <w:numPr>
                <w:ilvl w:val="0"/>
                <w:numId w:val="2"/>
              </w:numPr>
              <w:ind w:left="398"/>
              <w:jc w:val="left"/>
              <w:rPr>
                <w:sz w:val="20"/>
                <w:szCs w:val="20"/>
                <w:lang w:val="ru-RU"/>
              </w:rPr>
            </w:pPr>
            <w:r w:rsidRPr="00A26938">
              <w:rPr>
                <w:sz w:val="20"/>
                <w:szCs w:val="20"/>
                <w:lang w:val="ru-RU"/>
              </w:rPr>
              <w:t>то же с водонагревателями проточного типа – 287,5 л/</w:t>
            </w:r>
            <w:proofErr w:type="spellStart"/>
            <w:r w:rsidRPr="00A26938">
              <w:rPr>
                <w:sz w:val="20"/>
                <w:szCs w:val="20"/>
                <w:lang w:val="ru-RU"/>
              </w:rPr>
              <w:t>сут</w:t>
            </w:r>
            <w:proofErr w:type="spellEnd"/>
            <w:r w:rsidRPr="00A26938">
              <w:rPr>
                <w:sz w:val="20"/>
                <w:szCs w:val="20"/>
                <w:lang w:val="ru-RU"/>
              </w:rPr>
              <w:t>. на 1 жителя;</w:t>
            </w:r>
          </w:p>
          <w:p w:rsidR="00B3128E" w:rsidRPr="00A26938" w:rsidRDefault="00B3128E" w:rsidP="00B3128E">
            <w:pPr>
              <w:pStyle w:val="a6"/>
              <w:numPr>
                <w:ilvl w:val="0"/>
                <w:numId w:val="2"/>
              </w:numPr>
              <w:ind w:left="398"/>
              <w:jc w:val="left"/>
              <w:rPr>
                <w:sz w:val="20"/>
                <w:szCs w:val="20"/>
                <w:lang w:val="ru-RU"/>
              </w:rPr>
            </w:pPr>
            <w:r w:rsidRPr="00A26938">
              <w:rPr>
                <w:sz w:val="20"/>
                <w:szCs w:val="20"/>
                <w:lang w:val="ru-RU"/>
              </w:rPr>
              <w:t>с централизованным горячим водоснабжением и сидячими ваннами – 264,5 л/</w:t>
            </w:r>
            <w:proofErr w:type="spellStart"/>
            <w:r w:rsidRPr="00A26938">
              <w:rPr>
                <w:sz w:val="20"/>
                <w:szCs w:val="20"/>
                <w:lang w:val="ru-RU"/>
              </w:rPr>
              <w:t>сут</w:t>
            </w:r>
            <w:proofErr w:type="spellEnd"/>
            <w:r w:rsidRPr="00A26938">
              <w:rPr>
                <w:sz w:val="20"/>
                <w:szCs w:val="20"/>
                <w:lang w:val="ru-RU"/>
              </w:rPr>
              <w:t>. на 1 жителя.</w:t>
            </w:r>
          </w:p>
        </w:tc>
      </w:tr>
      <w:tr w:rsidR="00B3128E" w:rsidRPr="00B60BA7" w:rsidTr="002A1251">
        <w:trPr>
          <w:cantSplit/>
        </w:trPr>
        <w:tc>
          <w:tcPr>
            <w:tcW w:w="1021"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269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670" w:type="dxa"/>
          </w:tcPr>
          <w:p w:rsidR="00B3128E" w:rsidRPr="00A26938" w:rsidRDefault="00B3128E" w:rsidP="002A1251">
            <w:pPr>
              <w:pStyle w:val="a6"/>
              <w:tabs>
                <w:tab w:val="center" w:pos="4677"/>
                <w:tab w:val="right" w:pos="9355"/>
              </w:tabs>
              <w:ind w:firstLine="0"/>
              <w:jc w:val="center"/>
              <w:rPr>
                <w:sz w:val="20"/>
                <w:szCs w:val="20"/>
                <w:lang w:val="ru-RU"/>
              </w:rPr>
            </w:pPr>
            <w:r w:rsidRPr="00A26938">
              <w:rPr>
                <w:sz w:val="20"/>
                <w:szCs w:val="20"/>
                <w:lang w:val="ru-RU"/>
              </w:rPr>
              <w:t>Не нормируется</w:t>
            </w:r>
          </w:p>
        </w:tc>
      </w:tr>
      <w:tr w:rsidR="00B3128E" w:rsidRPr="00B60BA7" w:rsidTr="002A1251">
        <w:trPr>
          <w:cantSplit/>
        </w:trPr>
        <w:tc>
          <w:tcPr>
            <w:tcW w:w="1021"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Объекты водоотведения</w:t>
            </w:r>
          </w:p>
        </w:tc>
        <w:tc>
          <w:tcPr>
            <w:tcW w:w="269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670"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Объем водоотведения принят согласно таблице 1.2.1(4) РНГП Саратовской области:</w:t>
            </w:r>
          </w:p>
          <w:p w:rsidR="00B3128E" w:rsidRPr="00A26938" w:rsidRDefault="00B3128E" w:rsidP="00B3128E">
            <w:pPr>
              <w:pStyle w:val="a6"/>
              <w:numPr>
                <w:ilvl w:val="0"/>
                <w:numId w:val="2"/>
              </w:numPr>
              <w:ind w:left="398"/>
              <w:jc w:val="left"/>
              <w:rPr>
                <w:sz w:val="20"/>
                <w:szCs w:val="20"/>
                <w:lang w:val="ru-RU"/>
              </w:rPr>
            </w:pPr>
            <w:r w:rsidRPr="00A26938">
              <w:rPr>
                <w:sz w:val="20"/>
                <w:szCs w:val="20"/>
                <w:lang w:val="ru-RU"/>
              </w:rPr>
              <w:t xml:space="preserve">для бытовой канализации: </w:t>
            </w:r>
            <w:proofErr w:type="gramStart"/>
            <w:r w:rsidRPr="00A26938">
              <w:rPr>
                <w:sz w:val="20"/>
                <w:szCs w:val="20"/>
                <w:lang w:val="ru-RU"/>
              </w:rPr>
              <w:t>равным</w:t>
            </w:r>
            <w:proofErr w:type="gramEnd"/>
            <w:r w:rsidRPr="00A26938">
              <w:rPr>
                <w:sz w:val="20"/>
                <w:szCs w:val="20"/>
                <w:lang w:val="ru-RU"/>
              </w:rPr>
              <w:t xml:space="preserve"> водопотреблению;</w:t>
            </w:r>
          </w:p>
          <w:p w:rsidR="00B3128E" w:rsidRPr="00A26938" w:rsidRDefault="00B3128E" w:rsidP="00B3128E">
            <w:pPr>
              <w:pStyle w:val="a6"/>
              <w:numPr>
                <w:ilvl w:val="0"/>
                <w:numId w:val="2"/>
              </w:numPr>
              <w:ind w:left="398"/>
              <w:jc w:val="left"/>
              <w:rPr>
                <w:sz w:val="20"/>
                <w:szCs w:val="20"/>
                <w:lang w:val="ru-RU"/>
              </w:rPr>
            </w:pPr>
            <w:r w:rsidRPr="00A26938">
              <w:rPr>
                <w:sz w:val="20"/>
                <w:szCs w:val="20"/>
                <w:lang w:val="ru-RU"/>
              </w:rPr>
              <w:t>для дождевой канализации суточный объем поверхностного стока, поступающий на очистные сооружения, 55 м</w:t>
            </w:r>
            <w:r w:rsidRPr="00A26938">
              <w:rPr>
                <w:sz w:val="20"/>
                <w:szCs w:val="20"/>
                <w:vertAlign w:val="superscript"/>
                <w:lang w:val="ru-RU"/>
              </w:rPr>
              <w:t>3</w:t>
            </w:r>
            <w:r w:rsidRPr="00A26938">
              <w:rPr>
                <w:sz w:val="20"/>
                <w:szCs w:val="20"/>
                <w:lang w:val="ru-RU"/>
              </w:rPr>
              <w:t>/</w:t>
            </w:r>
            <w:proofErr w:type="spellStart"/>
            <w:r w:rsidRPr="00A26938">
              <w:rPr>
                <w:sz w:val="20"/>
                <w:szCs w:val="20"/>
                <w:lang w:val="ru-RU"/>
              </w:rPr>
              <w:t>сут</w:t>
            </w:r>
            <w:proofErr w:type="spellEnd"/>
            <w:r w:rsidRPr="00A26938">
              <w:rPr>
                <w:sz w:val="20"/>
                <w:szCs w:val="20"/>
                <w:lang w:val="ru-RU"/>
              </w:rPr>
              <w:t>. с 1 га территории.</w:t>
            </w:r>
          </w:p>
        </w:tc>
      </w:tr>
      <w:tr w:rsidR="00B3128E" w:rsidRPr="00B60BA7" w:rsidTr="002A1251">
        <w:trPr>
          <w:cantSplit/>
        </w:trPr>
        <w:tc>
          <w:tcPr>
            <w:tcW w:w="1021"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269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670" w:type="dxa"/>
          </w:tcPr>
          <w:p w:rsidR="00B3128E" w:rsidRPr="00A26938" w:rsidRDefault="00B3128E" w:rsidP="002A1251">
            <w:pPr>
              <w:pStyle w:val="a6"/>
              <w:tabs>
                <w:tab w:val="center" w:pos="4677"/>
                <w:tab w:val="right" w:pos="9355"/>
              </w:tabs>
              <w:ind w:firstLine="0"/>
              <w:jc w:val="center"/>
              <w:rPr>
                <w:sz w:val="20"/>
                <w:szCs w:val="20"/>
                <w:lang w:val="ru-RU"/>
              </w:rPr>
            </w:pPr>
            <w:r w:rsidRPr="00A26938">
              <w:rPr>
                <w:sz w:val="20"/>
                <w:szCs w:val="20"/>
                <w:lang w:val="ru-RU"/>
              </w:rPr>
              <w:t>Не нормируется</w:t>
            </w:r>
          </w:p>
        </w:tc>
      </w:tr>
    </w:tbl>
    <w:p w:rsidR="00B3128E" w:rsidRPr="00B60BA7" w:rsidRDefault="00B3128E" w:rsidP="00B3128E">
      <w:pPr>
        <w:pStyle w:val="2"/>
        <w:numPr>
          <w:ilvl w:val="1"/>
          <w:numId w:val="1"/>
        </w:numPr>
        <w:suppressAutoHyphens/>
        <w:spacing w:after="240"/>
        <w:ind w:left="0" w:firstLine="0"/>
        <w:jc w:val="center"/>
      </w:pPr>
      <w:bookmarkStart w:id="35" w:name="_Toc499049189"/>
      <w:r w:rsidRPr="00B60BA7">
        <w:t>Объекты местного значения сельского поселения в области автомобильных дорог местного значения</w:t>
      </w:r>
      <w:bookmarkEnd w:id="35"/>
      <w:r w:rsidRPr="00B60BA7">
        <w:t xml:space="preserve"> </w:t>
      </w:r>
    </w:p>
    <w:p w:rsidR="00B3128E" w:rsidRPr="00B60BA7" w:rsidRDefault="00B3128E" w:rsidP="00B3128E">
      <w:pPr>
        <w:keepNext/>
        <w:spacing w:before="120"/>
        <w:jc w:val="right"/>
        <w:rPr>
          <w:b/>
          <w:i/>
        </w:rPr>
      </w:pPr>
      <w:r w:rsidRPr="00B60BA7">
        <w:rPr>
          <w:b/>
          <w:i/>
        </w:rPr>
        <w:t>Таблица 2.3</w:t>
      </w:r>
    </w:p>
    <w:p w:rsidR="00B3128E" w:rsidRPr="00B60BA7" w:rsidRDefault="00B3128E" w:rsidP="00B3128E">
      <w:pPr>
        <w:keepNext/>
        <w:suppressAutoHyphens/>
        <w:spacing w:after="120"/>
        <w:jc w:val="center"/>
        <w:rPr>
          <w:b/>
          <w:i/>
        </w:rPr>
      </w:pPr>
      <w:r w:rsidRPr="00B60BA7">
        <w:rPr>
          <w:b/>
          <w:i/>
        </w:rPr>
        <w:t>Обоснование расчетных показателей, устанавливаемых для объектов местного значения сельского поселения в области автомобильных дорог местного значения</w:t>
      </w:r>
    </w:p>
    <w:tbl>
      <w:tblPr>
        <w:tblW w:w="938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729"/>
        <w:gridCol w:w="2409"/>
        <w:gridCol w:w="5245"/>
      </w:tblGrid>
      <w:tr w:rsidR="00B3128E" w:rsidRPr="00B60BA7" w:rsidTr="002A1251">
        <w:trPr>
          <w:cantSplit/>
          <w:tblHeader/>
        </w:trPr>
        <w:tc>
          <w:tcPr>
            <w:tcW w:w="1729"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2409"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5245"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Обоснование расчетного показателя</w:t>
            </w:r>
          </w:p>
        </w:tc>
      </w:tr>
      <w:tr w:rsidR="00B3128E" w:rsidRPr="00B60BA7" w:rsidTr="002A1251">
        <w:trPr>
          <w:cantSplit/>
        </w:trPr>
        <w:tc>
          <w:tcPr>
            <w:tcW w:w="1729"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Улично-дорожная сеть</w:t>
            </w:r>
          </w:p>
        </w:tc>
        <w:tc>
          <w:tcPr>
            <w:tcW w:w="240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245" w:type="dxa"/>
          </w:tcPr>
          <w:p w:rsidR="00B3128E" w:rsidRPr="00A26938" w:rsidRDefault="00B3128E" w:rsidP="002A1251">
            <w:pPr>
              <w:pStyle w:val="a6"/>
              <w:tabs>
                <w:tab w:val="center" w:pos="4677"/>
                <w:tab w:val="right" w:pos="9355"/>
              </w:tabs>
              <w:ind w:firstLine="0"/>
              <w:jc w:val="left"/>
              <w:rPr>
                <w:b/>
                <w:i/>
                <w:sz w:val="20"/>
                <w:szCs w:val="20"/>
                <w:lang w:val="ru-RU"/>
              </w:rPr>
            </w:pPr>
            <w:r w:rsidRPr="00A26938">
              <w:rPr>
                <w:sz w:val="20"/>
                <w:szCs w:val="20"/>
                <w:lang w:val="ru-RU"/>
              </w:rPr>
              <w:t>Плотность сети в 1,25 км/км</w:t>
            </w:r>
            <w:r w:rsidRPr="00A26938">
              <w:rPr>
                <w:sz w:val="20"/>
                <w:szCs w:val="20"/>
                <w:vertAlign w:val="superscript"/>
                <w:lang w:val="ru-RU"/>
              </w:rPr>
              <w:t>2</w:t>
            </w:r>
            <w:r w:rsidRPr="00A26938">
              <w:rPr>
                <w:sz w:val="20"/>
                <w:szCs w:val="20"/>
                <w:lang w:val="ru-RU"/>
              </w:rPr>
              <w:t xml:space="preserve"> принята </w:t>
            </w:r>
            <w:bookmarkStart w:id="36" w:name="OLE_LINK63"/>
            <w:r w:rsidRPr="00A26938">
              <w:rPr>
                <w:sz w:val="20"/>
                <w:szCs w:val="20"/>
                <w:lang w:val="ru-RU"/>
              </w:rPr>
              <w:t xml:space="preserve">в соответствии с </w:t>
            </w:r>
            <w:proofErr w:type="spellStart"/>
            <w:proofErr w:type="gramStart"/>
            <w:r w:rsidRPr="00A26938">
              <w:rPr>
                <w:sz w:val="20"/>
                <w:szCs w:val="20"/>
                <w:lang w:val="ru-RU"/>
              </w:rPr>
              <w:t>п</w:t>
            </w:r>
            <w:proofErr w:type="spellEnd"/>
            <w:proofErr w:type="gramEnd"/>
            <w:r w:rsidRPr="00A26938">
              <w:rPr>
                <w:sz w:val="20"/>
                <w:szCs w:val="20"/>
                <w:lang w:val="ru-RU"/>
              </w:rPr>
              <w:t xml:space="preserve"> 1.15 «</w:t>
            </w:r>
            <w:bookmarkStart w:id="37" w:name="OLE_LINK59"/>
            <w:bookmarkStart w:id="38" w:name="OLE_LINK60"/>
            <w:r w:rsidRPr="00A26938">
              <w:rPr>
                <w:sz w:val="20"/>
                <w:szCs w:val="20"/>
                <w:lang w:val="ru-RU"/>
              </w:rPr>
              <w:t>Руководство по проектированию городских улиц и дорог</w:t>
            </w:r>
            <w:bookmarkEnd w:id="37"/>
            <w:bookmarkEnd w:id="38"/>
            <w:r w:rsidRPr="00A26938">
              <w:rPr>
                <w:sz w:val="20"/>
                <w:szCs w:val="20"/>
                <w:lang w:val="ru-RU"/>
              </w:rPr>
              <w:t xml:space="preserve">» Центральный Научно-Исследовательский и Проектный Институт по Градостроительству (ЦНИИП Градостроительства) </w:t>
            </w:r>
            <w:proofErr w:type="spellStart"/>
            <w:r w:rsidRPr="00A26938">
              <w:rPr>
                <w:sz w:val="20"/>
                <w:szCs w:val="20"/>
                <w:lang w:val="ru-RU"/>
              </w:rPr>
              <w:t>Госгражданстроя</w:t>
            </w:r>
            <w:proofErr w:type="spellEnd"/>
            <w:r w:rsidRPr="00A26938">
              <w:rPr>
                <w:sz w:val="20"/>
                <w:szCs w:val="20"/>
                <w:lang w:val="ru-RU"/>
              </w:rPr>
              <w:t>.</w:t>
            </w:r>
            <w:bookmarkEnd w:id="36"/>
          </w:p>
        </w:tc>
      </w:tr>
      <w:tr w:rsidR="00B3128E" w:rsidRPr="00B60BA7" w:rsidTr="002A1251">
        <w:trPr>
          <w:cantSplit/>
        </w:trPr>
        <w:tc>
          <w:tcPr>
            <w:tcW w:w="1729"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240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245" w:type="dxa"/>
          </w:tcPr>
          <w:p w:rsidR="00B3128E" w:rsidRPr="00A26938" w:rsidRDefault="00B3128E" w:rsidP="002A1251">
            <w:pPr>
              <w:pStyle w:val="a6"/>
              <w:tabs>
                <w:tab w:val="center" w:pos="4677"/>
                <w:tab w:val="right" w:pos="9355"/>
              </w:tabs>
              <w:ind w:firstLine="0"/>
              <w:jc w:val="center"/>
              <w:rPr>
                <w:b/>
                <w:i/>
                <w:sz w:val="20"/>
                <w:szCs w:val="20"/>
                <w:lang w:val="ru-RU"/>
              </w:rPr>
            </w:pPr>
            <w:r w:rsidRPr="00A26938">
              <w:rPr>
                <w:sz w:val="20"/>
                <w:szCs w:val="20"/>
                <w:lang w:val="ru-RU"/>
              </w:rPr>
              <w:t>Не нормируется</w:t>
            </w:r>
          </w:p>
        </w:tc>
      </w:tr>
    </w:tbl>
    <w:p w:rsidR="00B3128E" w:rsidRPr="00B60BA7" w:rsidRDefault="00B3128E" w:rsidP="00B3128E">
      <w:pPr>
        <w:pStyle w:val="2"/>
        <w:numPr>
          <w:ilvl w:val="1"/>
          <w:numId w:val="1"/>
        </w:numPr>
        <w:suppressAutoHyphens/>
        <w:spacing w:after="240"/>
        <w:ind w:left="0" w:firstLine="0"/>
        <w:jc w:val="center"/>
      </w:pPr>
      <w:bookmarkStart w:id="39" w:name="_Toc499049190"/>
      <w:bookmarkEnd w:id="27"/>
      <w:r w:rsidRPr="00B60BA7">
        <w:lastRenderedPageBreak/>
        <w:t>Объекты местного значения сельского поселения в области физической культуры и массового спорта</w:t>
      </w:r>
      <w:bookmarkEnd w:id="39"/>
    </w:p>
    <w:p w:rsidR="00B3128E" w:rsidRPr="00B60BA7" w:rsidRDefault="00B3128E" w:rsidP="00B3128E">
      <w:pPr>
        <w:keepNext/>
        <w:spacing w:before="120"/>
        <w:jc w:val="right"/>
        <w:rPr>
          <w:b/>
          <w:i/>
        </w:rPr>
      </w:pPr>
      <w:r w:rsidRPr="00B60BA7">
        <w:rPr>
          <w:b/>
          <w:i/>
        </w:rPr>
        <w:t>Таблица 2.4</w:t>
      </w:r>
    </w:p>
    <w:p w:rsidR="00B3128E" w:rsidRPr="00B60BA7" w:rsidRDefault="00B3128E" w:rsidP="00B3128E">
      <w:pPr>
        <w:keepNext/>
        <w:suppressAutoHyphens/>
        <w:spacing w:after="120"/>
        <w:jc w:val="center"/>
        <w:rPr>
          <w:b/>
          <w:i/>
        </w:rPr>
      </w:pPr>
      <w:r w:rsidRPr="00B60BA7">
        <w:rPr>
          <w:b/>
          <w:i/>
        </w:rPr>
        <w:t>Обоснование расчетных показателей, устанавливаемых для объектов местного значения сельского поселения в области физической культуры и массового спорта</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729"/>
        <w:gridCol w:w="2552"/>
        <w:gridCol w:w="5103"/>
      </w:tblGrid>
      <w:tr w:rsidR="00B3128E" w:rsidRPr="00B60BA7" w:rsidTr="002A1251">
        <w:trPr>
          <w:cantSplit/>
          <w:tblHeader/>
        </w:trPr>
        <w:tc>
          <w:tcPr>
            <w:tcW w:w="1729"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2552"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5103"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Обоснование расчетного показателя</w:t>
            </w:r>
          </w:p>
        </w:tc>
      </w:tr>
      <w:tr w:rsidR="00B3128E" w:rsidRPr="00B60BA7" w:rsidTr="002A1251">
        <w:trPr>
          <w:cantSplit/>
          <w:trHeight w:val="30"/>
        </w:trPr>
        <w:tc>
          <w:tcPr>
            <w:tcW w:w="1729"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eastAsia="ru-RU"/>
              </w:rPr>
              <w:t>Плоскостные спортивные сооружения (в т. ч. стадионы)</w:t>
            </w:r>
          </w:p>
        </w:tc>
        <w:tc>
          <w:tcPr>
            <w:tcW w:w="2552"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103"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Площадь земельного участка 0,7 га на 1 тыс. чел. принят в соответствии с Приложением</w:t>
            </w:r>
            <w:proofErr w:type="gramStart"/>
            <w:r w:rsidRPr="00A26938">
              <w:rPr>
                <w:sz w:val="20"/>
                <w:szCs w:val="20"/>
                <w:lang w:val="ru-RU"/>
              </w:rPr>
              <w:t xml:space="preserve"> Д</w:t>
            </w:r>
            <w:proofErr w:type="gramEnd"/>
            <w:r w:rsidRPr="00A26938">
              <w:rPr>
                <w:sz w:val="20"/>
                <w:szCs w:val="20"/>
                <w:lang w:val="ru-RU"/>
              </w:rPr>
              <w:t xml:space="preserve"> СП 42.13330.2016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 и таблицей 1.2.3 РНГП Саратовской области.</w:t>
            </w:r>
          </w:p>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tc>
      </w:tr>
      <w:tr w:rsidR="00B3128E" w:rsidRPr="00B60BA7" w:rsidTr="002A1251">
        <w:trPr>
          <w:cantSplit/>
          <w:trHeight w:val="30"/>
        </w:trPr>
        <w:tc>
          <w:tcPr>
            <w:tcW w:w="1729"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2552"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103"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Транспортная доступность принята 30 мин. и пешеходная доступность принята 1500 м согласно таблице 1.2.3 РНГП Саратовской области</w:t>
            </w:r>
          </w:p>
        </w:tc>
      </w:tr>
      <w:tr w:rsidR="00B3128E" w:rsidRPr="00B60BA7" w:rsidTr="002A1251">
        <w:trPr>
          <w:cantSplit/>
          <w:trHeight w:val="30"/>
        </w:trPr>
        <w:tc>
          <w:tcPr>
            <w:tcW w:w="1729"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Помещения для занятий физической культурой и спортом (спортивные залы)</w:t>
            </w:r>
          </w:p>
        </w:tc>
        <w:tc>
          <w:tcPr>
            <w:tcW w:w="2552"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10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Уровень обеспеченности 70 м</w:t>
            </w:r>
            <w:r w:rsidRPr="00A26938">
              <w:rPr>
                <w:sz w:val="20"/>
                <w:szCs w:val="20"/>
                <w:vertAlign w:val="superscript"/>
                <w:lang w:val="ru-RU"/>
              </w:rPr>
              <w:t>2</w:t>
            </w:r>
            <w:r w:rsidRPr="00A26938">
              <w:rPr>
                <w:sz w:val="20"/>
                <w:szCs w:val="20"/>
                <w:lang w:val="ru-RU"/>
              </w:rPr>
              <w:t xml:space="preserve"> площади пола на 1 тыс. чел. принят в соответствии с Приложением</w:t>
            </w:r>
            <w:proofErr w:type="gramStart"/>
            <w:r w:rsidRPr="00A26938">
              <w:rPr>
                <w:sz w:val="20"/>
                <w:szCs w:val="20"/>
                <w:lang w:val="ru-RU"/>
              </w:rPr>
              <w:t xml:space="preserve"> Д</w:t>
            </w:r>
            <w:proofErr w:type="gramEnd"/>
            <w:r w:rsidRPr="00A26938">
              <w:rPr>
                <w:sz w:val="20"/>
                <w:szCs w:val="20"/>
                <w:lang w:val="ru-RU"/>
              </w:rPr>
              <w:t xml:space="preserve"> СП 42.13330.2016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 и таблицей 1.2.3 РНГП Саратовской области.</w:t>
            </w:r>
          </w:p>
        </w:tc>
      </w:tr>
      <w:tr w:rsidR="00B3128E" w:rsidRPr="00B60BA7" w:rsidTr="002A1251">
        <w:trPr>
          <w:cantSplit/>
          <w:trHeight w:val="30"/>
        </w:trPr>
        <w:tc>
          <w:tcPr>
            <w:tcW w:w="1729"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2552"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10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Пешеходная доступность 500 м</w:t>
            </w:r>
            <w:r w:rsidRPr="00A26938">
              <w:rPr>
                <w:sz w:val="20"/>
                <w:szCs w:val="20"/>
                <w:lang w:val="ru-RU" w:eastAsia="ru-RU"/>
              </w:rPr>
              <w:t xml:space="preserve"> принята согласно </w:t>
            </w:r>
            <w:r w:rsidRPr="00A26938">
              <w:rPr>
                <w:sz w:val="20"/>
                <w:szCs w:val="20"/>
                <w:lang w:val="ru-RU"/>
              </w:rPr>
              <w:t>таблице 1.2.3 РНГП Саратовской области</w:t>
            </w:r>
          </w:p>
        </w:tc>
      </w:tr>
    </w:tbl>
    <w:p w:rsidR="00B3128E" w:rsidRPr="00B60BA7" w:rsidRDefault="00B3128E" w:rsidP="00B3128E">
      <w:pPr>
        <w:pStyle w:val="2"/>
        <w:numPr>
          <w:ilvl w:val="1"/>
          <w:numId w:val="1"/>
        </w:numPr>
        <w:suppressAutoHyphens/>
        <w:spacing w:after="240"/>
        <w:ind w:left="0" w:firstLine="0"/>
        <w:jc w:val="center"/>
      </w:pPr>
      <w:bookmarkStart w:id="40" w:name="_Toc499049191"/>
      <w:r w:rsidRPr="00B60BA7">
        <w:lastRenderedPageBreak/>
        <w:t>Объекты местного значения сельского поселения в области сбора и вывоза твердых коммунальных отходов</w:t>
      </w:r>
      <w:bookmarkEnd w:id="40"/>
    </w:p>
    <w:p w:rsidR="00B3128E" w:rsidRPr="00B60BA7" w:rsidRDefault="00B3128E" w:rsidP="00B3128E">
      <w:pPr>
        <w:keepNext/>
        <w:spacing w:before="120"/>
        <w:jc w:val="right"/>
        <w:rPr>
          <w:b/>
          <w:i/>
        </w:rPr>
      </w:pPr>
      <w:r w:rsidRPr="00B60BA7">
        <w:rPr>
          <w:b/>
          <w:i/>
        </w:rPr>
        <w:t>Таблица 2.5</w:t>
      </w:r>
    </w:p>
    <w:p w:rsidR="00B3128E" w:rsidRPr="00B60BA7" w:rsidRDefault="00B3128E" w:rsidP="00B3128E">
      <w:pPr>
        <w:keepNext/>
        <w:suppressAutoHyphens/>
        <w:spacing w:after="120"/>
        <w:jc w:val="center"/>
        <w:rPr>
          <w:b/>
          <w:i/>
        </w:rPr>
      </w:pPr>
      <w:r w:rsidRPr="00B60BA7">
        <w:rPr>
          <w:b/>
          <w:i/>
        </w:rPr>
        <w:t>Обоснование расчетных показателей, устанавливаемых для объектов местного значения сельского поселения в области сбора и вывоза твердых коммунальных отходов</w:t>
      </w:r>
    </w:p>
    <w:tbl>
      <w:tblPr>
        <w:tblW w:w="938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304"/>
        <w:gridCol w:w="1985"/>
        <w:gridCol w:w="6095"/>
      </w:tblGrid>
      <w:tr w:rsidR="00B3128E" w:rsidRPr="00B60BA7" w:rsidTr="002A1251">
        <w:trPr>
          <w:cantSplit/>
          <w:tblHeader/>
        </w:trPr>
        <w:tc>
          <w:tcPr>
            <w:tcW w:w="1304"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1985"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6095"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Обоснование расчетного показателя</w:t>
            </w:r>
          </w:p>
        </w:tc>
      </w:tr>
      <w:tr w:rsidR="00B3128E" w:rsidRPr="00B60BA7" w:rsidTr="002A1251">
        <w:trPr>
          <w:cantSplit/>
        </w:trPr>
        <w:tc>
          <w:tcPr>
            <w:tcW w:w="1304" w:type="dxa"/>
            <w:vMerge w:val="restart"/>
            <w:shd w:val="clear" w:color="auto" w:fill="F2F2F2"/>
          </w:tcPr>
          <w:p w:rsidR="00B3128E" w:rsidRPr="00A26938" w:rsidRDefault="00B3128E" w:rsidP="002A1251">
            <w:pPr>
              <w:pStyle w:val="a6"/>
              <w:widowControl w:val="0"/>
              <w:tabs>
                <w:tab w:val="center" w:pos="4677"/>
                <w:tab w:val="right" w:pos="9355"/>
              </w:tabs>
              <w:ind w:firstLine="0"/>
              <w:jc w:val="left"/>
              <w:rPr>
                <w:sz w:val="20"/>
                <w:szCs w:val="20"/>
                <w:lang w:val="ru-RU"/>
              </w:rPr>
            </w:pPr>
            <w:r w:rsidRPr="00A26938">
              <w:rPr>
                <w:sz w:val="20"/>
                <w:szCs w:val="20"/>
                <w:lang w:val="ru-RU"/>
              </w:rPr>
              <w:t>Места накопления отходов</w:t>
            </w:r>
          </w:p>
        </w:tc>
        <w:tc>
          <w:tcPr>
            <w:tcW w:w="1985" w:type="dxa"/>
          </w:tcPr>
          <w:p w:rsidR="00B3128E" w:rsidRPr="00A26938" w:rsidRDefault="00B3128E" w:rsidP="002A1251">
            <w:pPr>
              <w:pStyle w:val="a6"/>
              <w:widowControl w:val="0"/>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6095" w:type="dxa"/>
          </w:tcPr>
          <w:p w:rsidR="00B3128E" w:rsidRPr="00A26938" w:rsidRDefault="00B3128E" w:rsidP="002A1251">
            <w:pPr>
              <w:pStyle w:val="a6"/>
              <w:keepNext/>
              <w:tabs>
                <w:tab w:val="center" w:pos="4677"/>
                <w:tab w:val="right" w:pos="9355"/>
              </w:tabs>
              <w:ind w:firstLine="0"/>
              <w:jc w:val="left"/>
              <w:rPr>
                <w:sz w:val="20"/>
                <w:szCs w:val="20"/>
                <w:lang w:val="ru-RU"/>
              </w:rPr>
            </w:pPr>
            <w:r w:rsidRPr="00A26938">
              <w:rPr>
                <w:sz w:val="20"/>
                <w:szCs w:val="20"/>
                <w:lang w:val="ru-RU"/>
              </w:rPr>
              <w:t>Обеспеченность контейнерными площадками в 100% и 3-4 контейнера на площадку приняты согласно таблице 1.2.8 РНГП Саратовской области.</w:t>
            </w:r>
          </w:p>
          <w:p w:rsidR="00B3128E" w:rsidRPr="00A26938" w:rsidRDefault="00B3128E" w:rsidP="002A1251">
            <w:pPr>
              <w:pStyle w:val="a6"/>
              <w:keepNext/>
              <w:tabs>
                <w:tab w:val="center" w:pos="4677"/>
                <w:tab w:val="right" w:pos="9355"/>
              </w:tabs>
              <w:ind w:firstLine="0"/>
              <w:jc w:val="left"/>
              <w:rPr>
                <w:sz w:val="20"/>
                <w:szCs w:val="20"/>
                <w:lang w:val="ru-RU"/>
              </w:rPr>
            </w:pPr>
            <w:r w:rsidRPr="00A26938">
              <w:rPr>
                <w:sz w:val="20"/>
                <w:szCs w:val="20"/>
                <w:lang w:val="ru-RU"/>
              </w:rPr>
              <w:t>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w:t>
            </w:r>
          </w:p>
          <w:p w:rsidR="00B3128E" w:rsidRPr="00A26938" w:rsidRDefault="00B3128E" w:rsidP="002A1251">
            <w:pPr>
              <w:pStyle w:val="a6"/>
              <w:keepNext/>
              <w:tabs>
                <w:tab w:val="center" w:pos="4677"/>
                <w:tab w:val="right" w:pos="9355"/>
              </w:tabs>
              <w:ind w:firstLine="0"/>
              <w:jc w:val="left"/>
              <w:rPr>
                <w:sz w:val="20"/>
                <w:szCs w:val="20"/>
                <w:lang w:val="ru-RU"/>
              </w:rPr>
            </w:pPr>
            <w:r w:rsidRPr="00A26938">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rsidR="00B3128E" w:rsidRPr="00A26938" w:rsidRDefault="00B3128E" w:rsidP="002A1251">
            <w:pPr>
              <w:pStyle w:val="a6"/>
              <w:keepNext/>
              <w:tabs>
                <w:tab w:val="center" w:pos="4677"/>
                <w:tab w:val="right" w:pos="9355"/>
              </w:tabs>
              <w:ind w:firstLine="0"/>
              <w:jc w:val="left"/>
              <w:rPr>
                <w:sz w:val="20"/>
                <w:szCs w:val="20"/>
                <w:lang w:val="ru-RU"/>
              </w:rPr>
            </w:pPr>
            <w:r w:rsidRPr="00A26938">
              <w:rPr>
                <w:sz w:val="20"/>
                <w:szCs w:val="20"/>
                <w:lang w:val="ru-RU"/>
              </w:rPr>
              <w:t xml:space="preserve">Необходимое число контейнеров рассчитывается по формуле: </w:t>
            </w:r>
            <w:proofErr w:type="spellStart"/>
            <w:r w:rsidRPr="00A26938">
              <w:rPr>
                <w:sz w:val="20"/>
                <w:szCs w:val="20"/>
                <w:lang w:val="ru-RU"/>
              </w:rPr>
              <w:t>Б</w:t>
            </w:r>
            <w:r w:rsidRPr="00A26938">
              <w:rPr>
                <w:sz w:val="20"/>
                <w:szCs w:val="20"/>
                <w:vertAlign w:val="subscript"/>
                <w:lang w:val="ru-RU"/>
              </w:rPr>
              <w:t>кон</w:t>
            </w:r>
            <w:r w:rsidRPr="00A26938">
              <w:rPr>
                <w:sz w:val="20"/>
                <w:szCs w:val="20"/>
                <w:lang w:val="ru-RU"/>
              </w:rPr>
              <w:t>т</w:t>
            </w:r>
            <w:proofErr w:type="spellEnd"/>
            <w:r w:rsidRPr="00A26938">
              <w:rPr>
                <w:sz w:val="20"/>
                <w:szCs w:val="20"/>
                <w:lang w:val="ru-RU"/>
              </w:rPr>
              <w:t xml:space="preserve"> = </w:t>
            </w:r>
            <w:proofErr w:type="spellStart"/>
            <w:r w:rsidRPr="00A26938">
              <w:rPr>
                <w:sz w:val="20"/>
                <w:szCs w:val="20"/>
                <w:lang w:val="ru-RU"/>
              </w:rPr>
              <w:t>П</w:t>
            </w:r>
            <w:r w:rsidRPr="00A26938">
              <w:rPr>
                <w:sz w:val="20"/>
                <w:szCs w:val="20"/>
                <w:vertAlign w:val="subscript"/>
                <w:lang w:val="ru-RU"/>
              </w:rPr>
              <w:t>год</w:t>
            </w:r>
            <w:proofErr w:type="spellEnd"/>
            <w:r w:rsidRPr="00A26938">
              <w:rPr>
                <w:sz w:val="20"/>
                <w:szCs w:val="20"/>
                <w:lang w:val="ru-RU"/>
              </w:rPr>
              <w:t xml:space="preserve"> × </w:t>
            </w:r>
            <w:r w:rsidRPr="00A26938">
              <w:rPr>
                <w:sz w:val="20"/>
                <w:szCs w:val="20"/>
              </w:rPr>
              <w:t>t</w:t>
            </w:r>
            <w:proofErr w:type="gramStart"/>
            <w:r w:rsidRPr="00A26938">
              <w:rPr>
                <w:sz w:val="20"/>
                <w:szCs w:val="20"/>
                <w:lang w:val="ru-RU"/>
              </w:rPr>
              <w:t xml:space="preserve"> × К</w:t>
            </w:r>
            <w:proofErr w:type="gramEnd"/>
            <w:r w:rsidRPr="00A26938">
              <w:rPr>
                <w:sz w:val="20"/>
                <w:szCs w:val="20"/>
                <w:lang w:val="ru-RU"/>
              </w:rPr>
              <w:t xml:space="preserve"> / (365 × </w:t>
            </w:r>
            <w:r w:rsidRPr="00A26938">
              <w:rPr>
                <w:sz w:val="20"/>
                <w:szCs w:val="20"/>
              </w:rPr>
              <w:t>V</w:t>
            </w:r>
            <w:r w:rsidRPr="00A26938">
              <w:rPr>
                <w:sz w:val="20"/>
                <w:szCs w:val="20"/>
                <w:lang w:val="ru-RU"/>
              </w:rPr>
              <w:t xml:space="preserve">), где </w:t>
            </w:r>
            <w:proofErr w:type="spellStart"/>
            <w:r w:rsidRPr="00A26938">
              <w:rPr>
                <w:sz w:val="20"/>
                <w:szCs w:val="20"/>
                <w:lang w:val="ru-RU"/>
              </w:rPr>
              <w:t>П</w:t>
            </w:r>
            <w:r w:rsidRPr="00A26938">
              <w:rPr>
                <w:sz w:val="20"/>
                <w:szCs w:val="20"/>
                <w:vertAlign w:val="subscript"/>
                <w:lang w:val="ru-RU"/>
              </w:rPr>
              <w:t>год</w:t>
            </w:r>
            <w:proofErr w:type="spellEnd"/>
            <w:r w:rsidRPr="00A26938">
              <w:rPr>
                <w:sz w:val="20"/>
                <w:szCs w:val="20"/>
                <w:vertAlign w:val="subscript"/>
                <w:lang w:val="ru-RU"/>
              </w:rPr>
              <w:t xml:space="preserve"> </w:t>
            </w:r>
            <w:r w:rsidRPr="00A26938">
              <w:rPr>
                <w:sz w:val="20"/>
                <w:szCs w:val="20"/>
                <w:lang w:val="ru-RU"/>
              </w:rPr>
              <w:t xml:space="preserve">– годовое накопление муниципальных отходов, куб. м; </w:t>
            </w:r>
            <w:r w:rsidRPr="00A26938">
              <w:rPr>
                <w:sz w:val="20"/>
                <w:szCs w:val="20"/>
              </w:rPr>
              <w:t>t</w:t>
            </w:r>
            <w:r w:rsidRPr="00A26938">
              <w:rPr>
                <w:sz w:val="20"/>
                <w:szCs w:val="20"/>
                <w:lang w:val="ru-RU"/>
              </w:rPr>
              <w:t xml:space="preserve"> – периодичность удаления отходов в сутки; К – коэффициент неравномерности отходов, равный 1,25; </w:t>
            </w:r>
            <w:r w:rsidRPr="00A26938">
              <w:rPr>
                <w:sz w:val="20"/>
                <w:szCs w:val="20"/>
              </w:rPr>
              <w:t>V</w:t>
            </w:r>
            <w:r w:rsidRPr="00A26938">
              <w:rPr>
                <w:sz w:val="20"/>
                <w:szCs w:val="20"/>
                <w:lang w:val="ru-RU"/>
              </w:rPr>
              <w:t xml:space="preserve"> – вместимость контейнера.</w:t>
            </w:r>
          </w:p>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 xml:space="preserve">Размер площадок должен быть рассчитан на установку необходимого числа, но не более 5, контейнеров в соответствии с требованиями </w:t>
            </w:r>
            <w:proofErr w:type="spellStart"/>
            <w:r w:rsidRPr="00A26938">
              <w:rPr>
                <w:sz w:val="20"/>
                <w:szCs w:val="20"/>
                <w:lang w:val="ru-RU"/>
              </w:rPr>
              <w:t>СанПиН</w:t>
            </w:r>
            <w:proofErr w:type="spellEnd"/>
            <w:r w:rsidRPr="00A26938">
              <w:rPr>
                <w:sz w:val="20"/>
                <w:szCs w:val="20"/>
                <w:lang w:val="ru-RU"/>
              </w:rPr>
              <w:t xml:space="preserve"> 42-128-4690-88 «Санитарные правила содержания территорий населенных мест»</w:t>
            </w:r>
          </w:p>
        </w:tc>
      </w:tr>
      <w:tr w:rsidR="00B3128E" w:rsidRPr="00B60BA7" w:rsidTr="002A1251">
        <w:trPr>
          <w:cantSplit/>
        </w:trPr>
        <w:tc>
          <w:tcPr>
            <w:tcW w:w="1304" w:type="dxa"/>
            <w:vMerge/>
            <w:shd w:val="clear" w:color="auto" w:fill="F2F2F2"/>
          </w:tcPr>
          <w:p w:rsidR="00B3128E" w:rsidRPr="00A26938" w:rsidRDefault="00B3128E" w:rsidP="002A1251">
            <w:pPr>
              <w:pStyle w:val="a6"/>
              <w:widowControl w:val="0"/>
              <w:tabs>
                <w:tab w:val="center" w:pos="4677"/>
                <w:tab w:val="right" w:pos="9355"/>
              </w:tabs>
              <w:ind w:firstLine="0"/>
              <w:rPr>
                <w:sz w:val="20"/>
                <w:szCs w:val="20"/>
                <w:lang w:val="ru-RU"/>
              </w:rPr>
            </w:pPr>
          </w:p>
        </w:tc>
        <w:tc>
          <w:tcPr>
            <w:tcW w:w="1985" w:type="dxa"/>
          </w:tcPr>
          <w:p w:rsidR="00B3128E" w:rsidRPr="00A26938" w:rsidRDefault="00B3128E" w:rsidP="002A1251">
            <w:pPr>
              <w:pStyle w:val="a6"/>
              <w:widowControl w:val="0"/>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6095"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 xml:space="preserve">Пешеходная доступность 100 м до площадок для установки контейнеров для сбора мусора устанавливается в соответствии с требованиями </w:t>
            </w:r>
            <w:proofErr w:type="spellStart"/>
            <w:r w:rsidRPr="00A26938">
              <w:rPr>
                <w:sz w:val="20"/>
                <w:szCs w:val="20"/>
                <w:lang w:eastAsia="en-US"/>
              </w:rPr>
              <w:t>СанПиН</w:t>
            </w:r>
            <w:proofErr w:type="spellEnd"/>
            <w:r w:rsidRPr="00A26938">
              <w:rPr>
                <w:sz w:val="20"/>
                <w:szCs w:val="20"/>
                <w:lang w:eastAsia="en-US"/>
              </w:rPr>
              <w:t xml:space="preserve"> 42-128-4690-88 «Санитарные правила содержания территорий населенных мест».</w:t>
            </w:r>
          </w:p>
        </w:tc>
      </w:tr>
    </w:tbl>
    <w:p w:rsidR="00B3128E" w:rsidRPr="00B60BA7" w:rsidRDefault="00B3128E" w:rsidP="00B3128E">
      <w:pPr>
        <w:pStyle w:val="2"/>
        <w:numPr>
          <w:ilvl w:val="1"/>
          <w:numId w:val="1"/>
        </w:numPr>
        <w:suppressAutoHyphens/>
        <w:spacing w:after="240"/>
        <w:ind w:left="0" w:firstLine="0"/>
        <w:jc w:val="center"/>
      </w:pPr>
      <w:bookmarkStart w:id="41" w:name="_Toc499049192"/>
      <w:r w:rsidRPr="00B60BA7">
        <w:t>Объекты местного значения сельского поселения в области предупреждения чрезвычайных ситуаций и ликвидации их последствий</w:t>
      </w:r>
      <w:bookmarkEnd w:id="41"/>
    </w:p>
    <w:p w:rsidR="00B3128E" w:rsidRPr="00B60BA7" w:rsidRDefault="00B3128E" w:rsidP="00B3128E">
      <w:pPr>
        <w:snapToGrid w:val="0"/>
        <w:ind w:firstLine="683"/>
        <w:jc w:val="both"/>
      </w:pPr>
      <w:r w:rsidRPr="00B60BA7">
        <w:t xml:space="preserve">При подготовке документов территориального планирования для объектов местного значения сельского поселения в области предупреждения чрезвычайных ситуаций для пожарной охраны необходимо руководствоваться Федеральным </w:t>
      </w:r>
      <w:hyperlink r:id="rId9" w:history="1">
        <w:r w:rsidRPr="00B60BA7">
          <w:t>законом</w:t>
        </w:r>
      </w:hyperlink>
      <w:r w:rsidRPr="00B60BA7">
        <w:t xml:space="preserve"> от 22.07.2008 № 123-ФЗ «Технический регламент о требованиях пожарной безопасности». </w:t>
      </w:r>
      <w:proofErr w:type="gramStart"/>
      <w:r w:rsidRPr="00B60BA7">
        <w:t>Расчетные показатели количества пожарных депо и пожарных автомобилей для населенных пунктов сельских поселений Краснокутского муниципального района следует принимать в соответствии с нормами проектирования объектов пожарной охраны от 01.01.1995 НПБ 101-95, введенными в действие приказом Главного управления Государственной противопожарной службы Министерства внутренних дел России от 30.12.1994 № 36 с учетом требований п. 2.1.2 РНГП Саратовской области.</w:t>
      </w:r>
      <w:proofErr w:type="gramEnd"/>
    </w:p>
    <w:p w:rsidR="00B3128E" w:rsidRPr="00B60BA7" w:rsidRDefault="00B3128E" w:rsidP="00B3128E">
      <w:pPr>
        <w:pStyle w:val="2"/>
        <w:numPr>
          <w:ilvl w:val="1"/>
          <w:numId w:val="1"/>
        </w:numPr>
        <w:suppressAutoHyphens/>
        <w:spacing w:after="240"/>
        <w:ind w:left="0" w:firstLine="0"/>
        <w:jc w:val="center"/>
      </w:pPr>
      <w:bookmarkStart w:id="42" w:name="_Toc499049193"/>
      <w:r w:rsidRPr="00B60BA7">
        <w:lastRenderedPageBreak/>
        <w:t>Объекты местного значения сельского поселения в области ритуальных услуг и содержания мест захоронения</w:t>
      </w:r>
      <w:bookmarkEnd w:id="42"/>
    </w:p>
    <w:p w:rsidR="00B3128E" w:rsidRPr="00B60BA7" w:rsidRDefault="00B3128E" w:rsidP="00B3128E">
      <w:pPr>
        <w:keepNext/>
        <w:spacing w:before="120"/>
        <w:jc w:val="right"/>
        <w:rPr>
          <w:b/>
          <w:i/>
        </w:rPr>
      </w:pPr>
      <w:r w:rsidRPr="00B60BA7">
        <w:rPr>
          <w:b/>
          <w:i/>
        </w:rPr>
        <w:t>Таблица 2.6</w:t>
      </w:r>
    </w:p>
    <w:p w:rsidR="00B3128E" w:rsidRPr="00B60BA7" w:rsidRDefault="00B3128E" w:rsidP="00B3128E">
      <w:pPr>
        <w:keepNext/>
        <w:spacing w:after="120"/>
        <w:jc w:val="center"/>
        <w:rPr>
          <w:b/>
          <w:i/>
        </w:rPr>
      </w:pPr>
      <w:r w:rsidRPr="00B60BA7">
        <w:rPr>
          <w:b/>
          <w:i/>
        </w:rPr>
        <w:t>Обоснование расчетных показателей, устанавливаемых для объектов местного значения сельского поселения в области ритуальных услуг и содержания мест захоронения</w:t>
      </w:r>
    </w:p>
    <w:tbl>
      <w:tblPr>
        <w:tblW w:w="93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871"/>
        <w:gridCol w:w="2367"/>
        <w:gridCol w:w="5103"/>
      </w:tblGrid>
      <w:tr w:rsidR="00B3128E" w:rsidRPr="00B60BA7" w:rsidTr="002A1251">
        <w:trPr>
          <w:cantSplit/>
          <w:tblHeader/>
        </w:trPr>
        <w:tc>
          <w:tcPr>
            <w:tcW w:w="1871"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2367"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5103"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Обоснование расчетного показателя</w:t>
            </w:r>
          </w:p>
        </w:tc>
      </w:tr>
      <w:tr w:rsidR="00B3128E" w:rsidRPr="00B60BA7" w:rsidTr="002A1251">
        <w:trPr>
          <w:cantSplit/>
        </w:trPr>
        <w:tc>
          <w:tcPr>
            <w:tcW w:w="1871" w:type="dxa"/>
            <w:vMerge w:val="restart"/>
            <w:shd w:val="clear" w:color="auto" w:fill="F2F2F2"/>
          </w:tcPr>
          <w:p w:rsidR="00B3128E" w:rsidRPr="00A26938" w:rsidRDefault="00B3128E" w:rsidP="002A1251">
            <w:pPr>
              <w:pStyle w:val="a6"/>
              <w:widowControl w:val="0"/>
              <w:tabs>
                <w:tab w:val="center" w:pos="4677"/>
                <w:tab w:val="right" w:pos="9355"/>
              </w:tabs>
              <w:ind w:firstLine="0"/>
              <w:jc w:val="left"/>
              <w:rPr>
                <w:sz w:val="20"/>
                <w:szCs w:val="20"/>
                <w:lang w:val="ru-RU"/>
              </w:rPr>
            </w:pPr>
            <w:r w:rsidRPr="00A26938">
              <w:rPr>
                <w:sz w:val="20"/>
                <w:szCs w:val="20"/>
                <w:lang w:val="ru-RU"/>
              </w:rPr>
              <w:t>Кладбище традиционного захоронения</w:t>
            </w:r>
          </w:p>
        </w:tc>
        <w:tc>
          <w:tcPr>
            <w:tcW w:w="2367"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103"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Площадь кладбищ принята в соответствии с Приложением</w:t>
            </w:r>
            <w:proofErr w:type="gramStart"/>
            <w:r w:rsidRPr="00A26938">
              <w:rPr>
                <w:sz w:val="20"/>
                <w:szCs w:val="20"/>
                <w:lang w:val="ru-RU"/>
              </w:rPr>
              <w:t xml:space="preserve"> Д</w:t>
            </w:r>
            <w:proofErr w:type="gramEnd"/>
            <w:r w:rsidRPr="00A26938">
              <w:rPr>
                <w:sz w:val="20"/>
                <w:szCs w:val="20"/>
                <w:lang w:val="ru-RU"/>
              </w:rPr>
              <w:t xml:space="preserve"> СП 42.13330.2016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w:t>
            </w:r>
          </w:p>
        </w:tc>
      </w:tr>
      <w:tr w:rsidR="00B3128E" w:rsidRPr="00B60BA7" w:rsidTr="002A1251">
        <w:trPr>
          <w:cantSplit/>
        </w:trPr>
        <w:tc>
          <w:tcPr>
            <w:tcW w:w="1871" w:type="dxa"/>
            <w:vMerge/>
            <w:shd w:val="clear" w:color="auto" w:fill="F2F2F2"/>
          </w:tcPr>
          <w:p w:rsidR="00B3128E" w:rsidRPr="00A26938" w:rsidRDefault="00B3128E" w:rsidP="002A1251">
            <w:pPr>
              <w:pStyle w:val="a6"/>
              <w:widowControl w:val="0"/>
              <w:tabs>
                <w:tab w:val="center" w:pos="4677"/>
                <w:tab w:val="right" w:pos="9355"/>
              </w:tabs>
              <w:ind w:firstLine="0"/>
              <w:rPr>
                <w:sz w:val="20"/>
                <w:szCs w:val="20"/>
                <w:lang w:val="ru-RU"/>
              </w:rPr>
            </w:pPr>
          </w:p>
        </w:tc>
        <w:tc>
          <w:tcPr>
            <w:tcW w:w="2367"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103"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 xml:space="preserve">Не нормируется. Санитарно-защитная зона для кладбища устанавливается согласно </w:t>
            </w:r>
            <w:proofErr w:type="spellStart"/>
            <w:r w:rsidRPr="00A26938">
              <w:rPr>
                <w:sz w:val="20"/>
                <w:szCs w:val="20"/>
                <w:lang w:eastAsia="en-US"/>
              </w:rPr>
              <w:t>СанПиН</w:t>
            </w:r>
            <w:proofErr w:type="spellEnd"/>
            <w:r w:rsidRPr="00A26938">
              <w:rPr>
                <w:sz w:val="20"/>
                <w:szCs w:val="20"/>
                <w:lang w:eastAsia="en-US"/>
              </w:rPr>
              <w:t xml:space="preserve"> 2.2.1/2.1.1.1200-03 «Санитарно-защитные зоны и санитарная классификация предприятий, сооружений и иных объектов»</w:t>
            </w:r>
          </w:p>
        </w:tc>
      </w:tr>
    </w:tbl>
    <w:p w:rsidR="00B3128E" w:rsidRPr="00B60BA7" w:rsidRDefault="00B3128E" w:rsidP="00B3128E">
      <w:pPr>
        <w:pStyle w:val="2"/>
        <w:numPr>
          <w:ilvl w:val="1"/>
          <w:numId w:val="1"/>
        </w:numPr>
        <w:suppressAutoHyphens/>
        <w:spacing w:after="240"/>
        <w:ind w:left="0" w:firstLine="0"/>
        <w:jc w:val="center"/>
      </w:pPr>
      <w:bookmarkStart w:id="43" w:name="_Toc499049194"/>
      <w:r w:rsidRPr="00B60BA7">
        <w:lastRenderedPageBreak/>
        <w:t>Объекты местного значения сельского поселения в области культуры и искусства</w:t>
      </w:r>
      <w:bookmarkEnd w:id="43"/>
    </w:p>
    <w:p w:rsidR="00B3128E" w:rsidRPr="00B60BA7" w:rsidRDefault="00B3128E" w:rsidP="00B3128E">
      <w:pPr>
        <w:keepNext/>
        <w:spacing w:before="120"/>
        <w:jc w:val="right"/>
        <w:rPr>
          <w:b/>
          <w:i/>
        </w:rPr>
      </w:pPr>
      <w:r w:rsidRPr="00B60BA7">
        <w:rPr>
          <w:b/>
          <w:i/>
        </w:rPr>
        <w:t>Таблица 2.7</w:t>
      </w:r>
    </w:p>
    <w:p w:rsidR="00B3128E" w:rsidRPr="00B60BA7" w:rsidRDefault="00B3128E" w:rsidP="00B3128E">
      <w:pPr>
        <w:keepNext/>
        <w:spacing w:after="120"/>
        <w:jc w:val="center"/>
        <w:rPr>
          <w:b/>
          <w:i/>
        </w:rPr>
      </w:pPr>
      <w:r w:rsidRPr="00B60BA7">
        <w:rPr>
          <w:b/>
          <w:i/>
        </w:rPr>
        <w:t>Обоснование расчетных показателей, устанавливаемых для объектов местного значения сельского поселения в области культуры и искусства</w:t>
      </w:r>
    </w:p>
    <w:tbl>
      <w:tblPr>
        <w:tblW w:w="93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403"/>
        <w:gridCol w:w="1985"/>
        <w:gridCol w:w="5953"/>
      </w:tblGrid>
      <w:tr w:rsidR="00B3128E" w:rsidRPr="00B60BA7" w:rsidTr="002A1251">
        <w:trPr>
          <w:cantSplit/>
          <w:tblHeader/>
        </w:trPr>
        <w:tc>
          <w:tcPr>
            <w:tcW w:w="1403"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1985"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5953" w:type="dxa"/>
            <w:shd w:val="clear" w:color="auto" w:fill="D9D9D9"/>
          </w:tcPr>
          <w:p w:rsidR="00B3128E" w:rsidRPr="00A26938" w:rsidRDefault="00B3128E" w:rsidP="002A1251">
            <w:pPr>
              <w:pStyle w:val="a6"/>
              <w:keepNext/>
              <w:tabs>
                <w:tab w:val="center" w:pos="4677"/>
                <w:tab w:val="right" w:pos="9355"/>
              </w:tabs>
              <w:ind w:firstLine="0"/>
              <w:jc w:val="center"/>
              <w:rPr>
                <w:sz w:val="20"/>
                <w:szCs w:val="20"/>
                <w:lang w:val="ru-RU"/>
              </w:rPr>
            </w:pPr>
            <w:r w:rsidRPr="00A26938">
              <w:rPr>
                <w:b/>
                <w:i/>
                <w:sz w:val="20"/>
                <w:szCs w:val="20"/>
                <w:lang w:val="ru-RU"/>
              </w:rPr>
              <w:t>Обоснование расчетного показателя</w:t>
            </w:r>
          </w:p>
        </w:tc>
      </w:tr>
      <w:tr w:rsidR="00B3128E" w:rsidRPr="00B60BA7" w:rsidTr="002A1251">
        <w:trPr>
          <w:cantSplit/>
        </w:trPr>
        <w:tc>
          <w:tcPr>
            <w:tcW w:w="1403"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Дом культуры (клуб)</w:t>
            </w: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953" w:type="dxa"/>
          </w:tcPr>
          <w:p w:rsidR="00B3128E" w:rsidRPr="00A26938" w:rsidRDefault="00B3128E" w:rsidP="002A1251">
            <w:pPr>
              <w:pStyle w:val="Default"/>
              <w:tabs>
                <w:tab w:val="center" w:pos="4677"/>
                <w:tab w:val="right" w:pos="9355"/>
              </w:tabs>
              <w:jc w:val="center"/>
              <w:rPr>
                <w:color w:val="auto"/>
                <w:sz w:val="20"/>
                <w:szCs w:val="20"/>
                <w:lang w:eastAsia="en-US"/>
              </w:rPr>
            </w:pPr>
            <w:r w:rsidRPr="00A26938">
              <w:rPr>
                <w:color w:val="auto"/>
                <w:sz w:val="20"/>
                <w:szCs w:val="20"/>
                <w:lang w:eastAsia="en-US"/>
              </w:rPr>
              <w:t>1 объект в административном центре сельского поселения принято в соответствии с таблицей 6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B3128E" w:rsidRPr="00A26938" w:rsidRDefault="00B3128E" w:rsidP="002A1251">
            <w:pPr>
              <w:pStyle w:val="Default"/>
              <w:tabs>
                <w:tab w:val="center" w:pos="4677"/>
                <w:tab w:val="right" w:pos="9355"/>
              </w:tabs>
              <w:jc w:val="center"/>
              <w:rPr>
                <w:color w:val="auto"/>
                <w:sz w:val="20"/>
                <w:szCs w:val="20"/>
                <w:lang w:eastAsia="en-US"/>
              </w:rPr>
            </w:pPr>
            <w:r w:rsidRPr="00A26938">
              <w:rPr>
                <w:color w:val="auto"/>
                <w:sz w:val="20"/>
                <w:szCs w:val="20"/>
                <w:lang w:eastAsia="en-US"/>
              </w:rPr>
              <w:t>Количество посадочных мест (в совокупном количестве учреждений клубного типа) на 1 тыс. жителей принято в соответствии с Приложением к Распоряжению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p w:rsidR="00B3128E" w:rsidRPr="00A26938" w:rsidRDefault="00B3128E" w:rsidP="00B3128E">
            <w:pPr>
              <w:pStyle w:val="Default"/>
              <w:numPr>
                <w:ilvl w:val="0"/>
                <w:numId w:val="3"/>
              </w:numPr>
              <w:rPr>
                <w:color w:val="auto"/>
                <w:sz w:val="20"/>
                <w:szCs w:val="20"/>
                <w:lang w:eastAsia="en-US"/>
              </w:rPr>
            </w:pPr>
            <w:r w:rsidRPr="00A26938">
              <w:rPr>
                <w:color w:val="auto"/>
                <w:sz w:val="20"/>
                <w:szCs w:val="20"/>
                <w:lang w:eastAsia="en-US"/>
              </w:rPr>
              <w:t xml:space="preserve">для Комсомольского МО и Первомайского МО – 150 </w:t>
            </w:r>
            <w:r w:rsidRPr="00A26938">
              <w:rPr>
                <w:sz w:val="20"/>
                <w:szCs w:val="20"/>
                <w:lang w:eastAsia="en-US"/>
              </w:rPr>
              <w:t xml:space="preserve">посадочных мест, мест/1000 чел. </w:t>
            </w:r>
            <w:r w:rsidRPr="00A26938">
              <w:rPr>
                <w:color w:val="auto"/>
                <w:sz w:val="20"/>
                <w:szCs w:val="20"/>
                <w:lang w:eastAsia="en-US"/>
              </w:rPr>
              <w:t>(для сельских поселений с численностью от 500 до 999 чел. и от 2000 до 2999 чел.);</w:t>
            </w:r>
          </w:p>
          <w:p w:rsidR="00B3128E" w:rsidRPr="00A26938" w:rsidRDefault="00B3128E" w:rsidP="00B3128E">
            <w:pPr>
              <w:pStyle w:val="Default"/>
              <w:numPr>
                <w:ilvl w:val="0"/>
                <w:numId w:val="3"/>
              </w:numPr>
              <w:rPr>
                <w:color w:val="auto"/>
                <w:sz w:val="20"/>
                <w:szCs w:val="20"/>
                <w:lang w:eastAsia="en-US"/>
              </w:rPr>
            </w:pPr>
            <w:r w:rsidRPr="00A26938">
              <w:rPr>
                <w:color w:val="auto"/>
                <w:sz w:val="20"/>
                <w:szCs w:val="20"/>
                <w:lang w:eastAsia="en-US"/>
              </w:rPr>
              <w:t xml:space="preserve">для остальных сельских поселений Краснокутского района – 200 </w:t>
            </w:r>
            <w:r w:rsidRPr="00A26938">
              <w:rPr>
                <w:sz w:val="20"/>
                <w:szCs w:val="20"/>
                <w:lang w:eastAsia="en-US"/>
              </w:rPr>
              <w:t>посадочных мест, мест/1000 чел.</w:t>
            </w:r>
            <w:r w:rsidRPr="00A26938">
              <w:rPr>
                <w:color w:val="auto"/>
                <w:sz w:val="20"/>
                <w:szCs w:val="20"/>
                <w:lang w:eastAsia="en-US"/>
              </w:rPr>
              <w:t xml:space="preserve"> (для сельских поселений с численностью от 1000 до 1999 чел.).</w:t>
            </w:r>
          </w:p>
          <w:p w:rsidR="00B3128E" w:rsidRPr="00A26938" w:rsidRDefault="00B3128E" w:rsidP="002A1251">
            <w:pPr>
              <w:pStyle w:val="Default"/>
              <w:tabs>
                <w:tab w:val="center" w:pos="4677"/>
                <w:tab w:val="right" w:pos="9355"/>
              </w:tabs>
              <w:jc w:val="center"/>
              <w:rPr>
                <w:color w:val="auto"/>
                <w:sz w:val="20"/>
                <w:szCs w:val="20"/>
                <w:lang w:eastAsia="en-US"/>
              </w:rPr>
            </w:pPr>
            <w:bookmarkStart w:id="44" w:name="OLE_LINK666"/>
            <w:bookmarkStart w:id="45" w:name="OLE_LINK667"/>
            <w:r w:rsidRPr="00A26938">
              <w:rPr>
                <w:color w:val="auto"/>
                <w:sz w:val="20"/>
                <w:szCs w:val="20"/>
                <w:lang w:eastAsia="en-US"/>
              </w:rPr>
              <w:t>Данные показатели превышают соответствующий показатель, установленный в таблице 1.2.6 РНГП Саратовской области (80 посадочных мест на 1 тыс. жителей), поэтому могут быть приняты.</w:t>
            </w:r>
          </w:p>
          <w:p w:rsidR="00B3128E" w:rsidRPr="00A26938" w:rsidRDefault="00B3128E" w:rsidP="002A1251">
            <w:pPr>
              <w:pStyle w:val="Default"/>
              <w:tabs>
                <w:tab w:val="center" w:pos="4677"/>
                <w:tab w:val="right" w:pos="9355"/>
              </w:tabs>
              <w:jc w:val="center"/>
              <w:rPr>
                <w:color w:val="auto"/>
                <w:sz w:val="20"/>
                <w:szCs w:val="20"/>
                <w:lang w:eastAsia="en-US"/>
              </w:rPr>
            </w:pPr>
            <w:r w:rsidRPr="00A26938">
              <w:rPr>
                <w:color w:val="auto"/>
                <w:sz w:val="20"/>
                <w:szCs w:val="20"/>
                <w:lang w:eastAsia="en-US"/>
              </w:rPr>
              <w:t>При этом м</w:t>
            </w:r>
            <w:r w:rsidRPr="00A26938">
              <w:rPr>
                <w:sz w:val="20"/>
                <w:szCs w:val="20"/>
                <w:lang w:eastAsia="en-US"/>
              </w:rPr>
              <w:t xml:space="preserve">инимальная доля мест для людей на креслах-колясках в зрительных залах и других зрелищных объектах со стационарными местами – 1% в соответствии с СП 59.13330.2012 «Доступность зданий и сооружений для </w:t>
            </w:r>
            <w:proofErr w:type="spellStart"/>
            <w:r w:rsidRPr="00A26938">
              <w:rPr>
                <w:sz w:val="20"/>
                <w:szCs w:val="20"/>
                <w:lang w:eastAsia="en-US"/>
              </w:rPr>
              <w:t>маломобильных</w:t>
            </w:r>
            <w:proofErr w:type="spellEnd"/>
            <w:r w:rsidRPr="00A26938">
              <w:rPr>
                <w:sz w:val="20"/>
                <w:szCs w:val="20"/>
                <w:lang w:eastAsia="en-US"/>
              </w:rPr>
              <w:t xml:space="preserve"> групп населения. Актуализированная редакция </w:t>
            </w:r>
            <w:proofErr w:type="spellStart"/>
            <w:r w:rsidRPr="00A26938">
              <w:rPr>
                <w:sz w:val="20"/>
                <w:szCs w:val="20"/>
                <w:lang w:eastAsia="en-US"/>
              </w:rPr>
              <w:t>СНиП</w:t>
            </w:r>
            <w:proofErr w:type="spellEnd"/>
            <w:r w:rsidRPr="00A26938">
              <w:rPr>
                <w:sz w:val="20"/>
                <w:szCs w:val="20"/>
                <w:lang w:eastAsia="en-US"/>
              </w:rPr>
              <w:t xml:space="preserve"> 35-01-2001».</w:t>
            </w:r>
            <w:bookmarkEnd w:id="44"/>
            <w:bookmarkEnd w:id="45"/>
          </w:p>
        </w:tc>
      </w:tr>
      <w:tr w:rsidR="00B3128E" w:rsidRPr="00B60BA7" w:rsidTr="002A1251">
        <w:trPr>
          <w:cantSplit/>
        </w:trPr>
        <w:tc>
          <w:tcPr>
            <w:tcW w:w="1403"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953" w:type="dxa"/>
          </w:tcPr>
          <w:p w:rsidR="00B3128E" w:rsidRPr="00A26938" w:rsidRDefault="00B3128E" w:rsidP="002A1251">
            <w:pPr>
              <w:pStyle w:val="Default"/>
              <w:tabs>
                <w:tab w:val="center" w:pos="4677"/>
                <w:tab w:val="right" w:pos="9355"/>
              </w:tabs>
              <w:jc w:val="center"/>
              <w:rPr>
                <w:color w:val="auto"/>
                <w:sz w:val="20"/>
                <w:szCs w:val="20"/>
                <w:lang w:eastAsia="en-US"/>
              </w:rPr>
            </w:pPr>
            <w:r w:rsidRPr="00A26938">
              <w:rPr>
                <w:sz w:val="20"/>
                <w:szCs w:val="20"/>
                <w:lang w:eastAsia="en-US"/>
              </w:rPr>
              <w:t xml:space="preserve">Транспортная и пешеходная (шаговая) доступность </w:t>
            </w:r>
            <w:r w:rsidRPr="00A26938">
              <w:rPr>
                <w:color w:val="auto"/>
                <w:sz w:val="20"/>
                <w:szCs w:val="20"/>
                <w:lang w:eastAsia="en-US"/>
              </w:rPr>
              <w:t>принята 30 мин. в соответствии с таблицей 6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B3128E" w:rsidRPr="00B60BA7" w:rsidTr="002A1251">
        <w:trPr>
          <w:cantSplit/>
        </w:trPr>
        <w:tc>
          <w:tcPr>
            <w:tcW w:w="1403"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Филиал сельского дома культуры (клуба)</w:t>
            </w: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953"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 xml:space="preserve">1 объект на 1000 жителей сельского поселения, без учета численности населения административного центра сельского поселения, принято </w:t>
            </w:r>
            <w:r w:rsidRPr="00A26938">
              <w:rPr>
                <w:color w:val="auto"/>
                <w:sz w:val="20"/>
                <w:szCs w:val="20"/>
                <w:lang w:eastAsia="en-US"/>
              </w:rPr>
              <w:t>в соответствии с таблицей 6 Распоряжения Минкультуры России от 02.08.2017 № Р-965 «Об утверждении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p>
        </w:tc>
      </w:tr>
      <w:tr w:rsidR="00B3128E" w:rsidRPr="00B60BA7" w:rsidTr="002A1251">
        <w:trPr>
          <w:cantSplit/>
        </w:trPr>
        <w:tc>
          <w:tcPr>
            <w:tcW w:w="1403"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953"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Не нормируется</w:t>
            </w:r>
          </w:p>
        </w:tc>
      </w:tr>
      <w:tr w:rsidR="00B3128E" w:rsidRPr="00B60BA7" w:rsidTr="002A1251">
        <w:trPr>
          <w:cantSplit/>
        </w:trPr>
        <w:tc>
          <w:tcPr>
            <w:tcW w:w="1403"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953"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55 м</w:t>
            </w:r>
            <w:proofErr w:type="gramStart"/>
            <w:r w:rsidRPr="00A26938">
              <w:rPr>
                <w:sz w:val="20"/>
                <w:szCs w:val="20"/>
                <w:vertAlign w:val="superscript"/>
                <w:lang w:eastAsia="en-US"/>
              </w:rPr>
              <w:t>2</w:t>
            </w:r>
            <w:proofErr w:type="gramEnd"/>
            <w:r w:rsidRPr="00A26938">
              <w:rPr>
                <w:sz w:val="20"/>
                <w:szCs w:val="20"/>
                <w:lang w:eastAsia="en-US"/>
              </w:rPr>
              <w:t xml:space="preserve"> площади пола на 1000 чел. принято </w:t>
            </w:r>
            <w:r w:rsidRPr="00A26938">
              <w:rPr>
                <w:color w:val="auto"/>
                <w:sz w:val="20"/>
                <w:szCs w:val="20"/>
                <w:lang w:eastAsia="en-US"/>
              </w:rPr>
              <w:t>согласно таблице 1.2.6 РНГП Саратовской области.</w:t>
            </w:r>
          </w:p>
        </w:tc>
      </w:tr>
      <w:tr w:rsidR="00B3128E" w:rsidRPr="00B60BA7" w:rsidTr="002A1251">
        <w:trPr>
          <w:cantSplit/>
        </w:trPr>
        <w:tc>
          <w:tcPr>
            <w:tcW w:w="1403"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953"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Не нормируется</w:t>
            </w:r>
          </w:p>
        </w:tc>
      </w:tr>
      <w:tr w:rsidR="00B3128E" w:rsidRPr="00B60BA7" w:rsidTr="002A1251">
        <w:trPr>
          <w:cantSplit/>
        </w:trPr>
        <w:tc>
          <w:tcPr>
            <w:tcW w:w="1403"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Танцевальные залы</w:t>
            </w: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953"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 xml:space="preserve">6 мест на 1000 чел. принято </w:t>
            </w:r>
            <w:r w:rsidRPr="00A26938">
              <w:rPr>
                <w:color w:val="auto"/>
                <w:sz w:val="20"/>
                <w:szCs w:val="20"/>
                <w:lang w:eastAsia="en-US"/>
              </w:rPr>
              <w:t>согласно таблице 1.2.6 РНГП Саратовской области.</w:t>
            </w:r>
          </w:p>
        </w:tc>
      </w:tr>
      <w:tr w:rsidR="00B3128E" w:rsidRPr="00B60BA7" w:rsidTr="002A1251">
        <w:trPr>
          <w:cantSplit/>
        </w:trPr>
        <w:tc>
          <w:tcPr>
            <w:tcW w:w="1403"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953"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Не нормируется</w:t>
            </w:r>
          </w:p>
        </w:tc>
      </w:tr>
      <w:tr w:rsidR="00B3128E" w:rsidRPr="00B60BA7" w:rsidTr="002A1251">
        <w:trPr>
          <w:cantSplit/>
        </w:trPr>
        <w:tc>
          <w:tcPr>
            <w:tcW w:w="1403"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Концертные залы</w:t>
            </w: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953"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 xml:space="preserve">4 места на 1000 чел. принято </w:t>
            </w:r>
            <w:r w:rsidRPr="00A26938">
              <w:rPr>
                <w:color w:val="auto"/>
                <w:sz w:val="20"/>
                <w:szCs w:val="20"/>
                <w:lang w:eastAsia="en-US"/>
              </w:rPr>
              <w:t>согласно таблице 1.2.6 РНГП Саратовской области.</w:t>
            </w:r>
          </w:p>
        </w:tc>
      </w:tr>
      <w:tr w:rsidR="00B3128E" w:rsidRPr="00B60BA7" w:rsidTr="002A1251">
        <w:trPr>
          <w:cantSplit/>
        </w:trPr>
        <w:tc>
          <w:tcPr>
            <w:tcW w:w="1403"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985"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953" w:type="dxa"/>
          </w:tcPr>
          <w:p w:rsidR="00B3128E" w:rsidRPr="00A26938" w:rsidRDefault="00B3128E" w:rsidP="002A1251">
            <w:pPr>
              <w:pStyle w:val="Default"/>
              <w:tabs>
                <w:tab w:val="center" w:pos="4677"/>
                <w:tab w:val="right" w:pos="9355"/>
              </w:tabs>
              <w:jc w:val="center"/>
              <w:rPr>
                <w:sz w:val="20"/>
                <w:szCs w:val="20"/>
                <w:lang w:eastAsia="en-US"/>
              </w:rPr>
            </w:pPr>
            <w:r w:rsidRPr="00A26938">
              <w:rPr>
                <w:sz w:val="20"/>
                <w:szCs w:val="20"/>
                <w:lang w:eastAsia="en-US"/>
              </w:rPr>
              <w:t>Не нормируется</w:t>
            </w:r>
          </w:p>
        </w:tc>
      </w:tr>
    </w:tbl>
    <w:p w:rsidR="00B3128E" w:rsidRPr="00B60BA7" w:rsidRDefault="00B3128E" w:rsidP="00B3128E">
      <w:pPr>
        <w:pStyle w:val="2"/>
        <w:numPr>
          <w:ilvl w:val="1"/>
          <w:numId w:val="1"/>
        </w:numPr>
        <w:suppressAutoHyphens/>
        <w:spacing w:after="240"/>
        <w:ind w:left="0" w:firstLine="0"/>
        <w:jc w:val="center"/>
      </w:pPr>
      <w:bookmarkStart w:id="46" w:name="_Toc499049195"/>
      <w:r w:rsidRPr="00B60BA7">
        <w:t>Объекты местного значения сельского поселения в области благоустройства и озеленения территории поселения</w:t>
      </w:r>
      <w:bookmarkEnd w:id="46"/>
    </w:p>
    <w:p w:rsidR="00B3128E" w:rsidRPr="00B60BA7" w:rsidRDefault="00B3128E" w:rsidP="00B3128E">
      <w:pPr>
        <w:keepNext/>
        <w:spacing w:before="120"/>
        <w:jc w:val="right"/>
        <w:rPr>
          <w:b/>
          <w:i/>
        </w:rPr>
      </w:pPr>
      <w:r w:rsidRPr="00B60BA7">
        <w:rPr>
          <w:b/>
          <w:i/>
        </w:rPr>
        <w:t>Таблица 2.8</w:t>
      </w:r>
    </w:p>
    <w:p w:rsidR="00B3128E" w:rsidRPr="00B60BA7" w:rsidRDefault="00B3128E" w:rsidP="00B3128E">
      <w:pPr>
        <w:keepNext/>
        <w:spacing w:after="120"/>
        <w:jc w:val="center"/>
        <w:rPr>
          <w:b/>
          <w:i/>
        </w:rPr>
      </w:pPr>
      <w:r w:rsidRPr="00B60BA7">
        <w:rPr>
          <w:b/>
          <w:i/>
        </w:rPr>
        <w:t>Обоснование расчетных показателей, устанавливаемых для объектов местного значения сельского поселения в области благоустройства и озеленения территории поселения</w:t>
      </w:r>
    </w:p>
    <w:tbl>
      <w:tblPr>
        <w:tblW w:w="93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686"/>
        <w:gridCol w:w="1843"/>
        <w:gridCol w:w="5812"/>
      </w:tblGrid>
      <w:tr w:rsidR="00B3128E" w:rsidRPr="00B60BA7" w:rsidTr="002A1251">
        <w:trPr>
          <w:cantSplit/>
          <w:tblHeader/>
        </w:trPr>
        <w:tc>
          <w:tcPr>
            <w:tcW w:w="1686"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1843"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5812"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Обоснование расчетного показателя</w:t>
            </w:r>
          </w:p>
        </w:tc>
      </w:tr>
      <w:tr w:rsidR="00B3128E" w:rsidRPr="00B60BA7" w:rsidTr="002A1251">
        <w:trPr>
          <w:cantSplit/>
        </w:trPr>
        <w:tc>
          <w:tcPr>
            <w:tcW w:w="1686"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Озелененные территории общего пользования</w:t>
            </w:r>
          </w:p>
        </w:tc>
        <w:tc>
          <w:tcPr>
            <w:tcW w:w="184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812"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 xml:space="preserve">В соответствии с таблицей 4 СП 42.13330.2011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 устанавливается минимальный показатель площади озелененной территории общего пользования для сельского поселения 12 м</w:t>
            </w:r>
            <w:proofErr w:type="gramStart"/>
            <w:r w:rsidRPr="00A26938">
              <w:rPr>
                <w:sz w:val="20"/>
                <w:szCs w:val="20"/>
                <w:vertAlign w:val="superscript"/>
                <w:lang w:val="ru-RU"/>
              </w:rPr>
              <w:t>2</w:t>
            </w:r>
            <w:proofErr w:type="gramEnd"/>
            <w:r w:rsidRPr="00A26938">
              <w:rPr>
                <w:sz w:val="20"/>
                <w:szCs w:val="20"/>
                <w:vertAlign w:val="superscript"/>
                <w:lang w:val="ru-RU"/>
              </w:rPr>
              <w:t xml:space="preserve"> </w:t>
            </w:r>
            <w:r w:rsidRPr="00A26938">
              <w:rPr>
                <w:sz w:val="20"/>
                <w:szCs w:val="20"/>
                <w:lang w:val="ru-RU"/>
              </w:rPr>
              <w:t>на чел.</w:t>
            </w:r>
          </w:p>
        </w:tc>
      </w:tr>
      <w:tr w:rsidR="00B3128E" w:rsidRPr="00B60BA7" w:rsidTr="002A1251">
        <w:trPr>
          <w:cantSplit/>
        </w:trPr>
        <w:tc>
          <w:tcPr>
            <w:tcW w:w="1686"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84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812"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 xml:space="preserve">Транспортная доступность принята 15 мин. в соответствии с п. 9.15 СП 42.13330.2011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w:t>
            </w:r>
          </w:p>
        </w:tc>
      </w:tr>
      <w:tr w:rsidR="00B3128E" w:rsidRPr="00B60BA7" w:rsidTr="002A1251">
        <w:trPr>
          <w:cantSplit/>
        </w:trPr>
        <w:tc>
          <w:tcPr>
            <w:tcW w:w="1686"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lastRenderedPageBreak/>
              <w:t>Площадки для игр детей, отдыха взрослого населения и занятий физкультурой</w:t>
            </w:r>
          </w:p>
        </w:tc>
        <w:tc>
          <w:tcPr>
            <w:tcW w:w="184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812"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 xml:space="preserve">Площадь территории не менее 10% от площади квартала (микрорайона)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w:t>
            </w:r>
          </w:p>
        </w:tc>
      </w:tr>
      <w:tr w:rsidR="00B3128E" w:rsidRPr="00B60BA7" w:rsidTr="002A1251">
        <w:trPr>
          <w:cantSplit/>
        </w:trPr>
        <w:tc>
          <w:tcPr>
            <w:tcW w:w="1686"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843" w:type="dxa"/>
          </w:tcPr>
          <w:p w:rsidR="00B3128E" w:rsidRPr="00A26938" w:rsidRDefault="00B3128E" w:rsidP="002A1251">
            <w:pPr>
              <w:pStyle w:val="a6"/>
              <w:tabs>
                <w:tab w:val="center" w:pos="4677"/>
                <w:tab w:val="right" w:pos="9355"/>
              </w:tabs>
              <w:ind w:firstLine="0"/>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812"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 xml:space="preserve">Пешеходная доступность в границах квартала (микрорайона) принята в соответствии с п. 7.5 СП 42.13330.2016.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w:t>
            </w:r>
          </w:p>
        </w:tc>
      </w:tr>
    </w:tbl>
    <w:p w:rsidR="00B3128E" w:rsidRPr="00B60BA7" w:rsidRDefault="00B3128E" w:rsidP="00B3128E">
      <w:pPr>
        <w:pStyle w:val="2"/>
        <w:numPr>
          <w:ilvl w:val="1"/>
          <w:numId w:val="1"/>
        </w:numPr>
        <w:suppressAutoHyphens/>
        <w:spacing w:after="240"/>
        <w:ind w:left="0" w:firstLine="0"/>
        <w:jc w:val="center"/>
      </w:pPr>
      <w:bookmarkStart w:id="47" w:name="_Toc499049196"/>
      <w:r w:rsidRPr="00B60BA7">
        <w:t>Объекты местного значения сельского поселения в области торговли, общественного питания и бытового обслуживания</w:t>
      </w:r>
      <w:bookmarkEnd w:id="47"/>
    </w:p>
    <w:p w:rsidR="00B3128E" w:rsidRPr="00B60BA7" w:rsidRDefault="00B3128E" w:rsidP="00B3128E">
      <w:pPr>
        <w:keepNext/>
        <w:spacing w:before="120"/>
        <w:jc w:val="right"/>
        <w:rPr>
          <w:b/>
          <w:i/>
        </w:rPr>
      </w:pPr>
      <w:r w:rsidRPr="00B60BA7">
        <w:rPr>
          <w:b/>
          <w:i/>
        </w:rPr>
        <w:t>Таблица 2.9</w:t>
      </w:r>
    </w:p>
    <w:p w:rsidR="00B3128E" w:rsidRPr="00B60BA7" w:rsidRDefault="00B3128E" w:rsidP="00B3128E">
      <w:pPr>
        <w:keepNext/>
        <w:spacing w:after="120"/>
        <w:jc w:val="center"/>
        <w:rPr>
          <w:b/>
          <w:i/>
        </w:rPr>
      </w:pPr>
      <w:r w:rsidRPr="00B60BA7">
        <w:rPr>
          <w:b/>
          <w:i/>
        </w:rPr>
        <w:t>Обоснование расчетных показателей, устанавливаемых для объектов местного значения сельского поселения в области торговли, общественного питания и бытового обслуживания</w:t>
      </w:r>
    </w:p>
    <w:tbl>
      <w:tblPr>
        <w:tblW w:w="93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403"/>
        <w:gridCol w:w="1799"/>
        <w:gridCol w:w="6139"/>
      </w:tblGrid>
      <w:tr w:rsidR="00B3128E" w:rsidRPr="00B60BA7" w:rsidTr="002A1251">
        <w:trPr>
          <w:tblHeader/>
        </w:trPr>
        <w:tc>
          <w:tcPr>
            <w:tcW w:w="1403"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1799"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6139" w:type="dxa"/>
            <w:shd w:val="clear" w:color="auto" w:fill="D9D9D9"/>
          </w:tcPr>
          <w:p w:rsidR="00B3128E" w:rsidRPr="00A26938" w:rsidRDefault="00B3128E" w:rsidP="002A1251">
            <w:pPr>
              <w:pStyle w:val="a6"/>
              <w:keepNext/>
              <w:tabs>
                <w:tab w:val="center" w:pos="4677"/>
                <w:tab w:val="right" w:pos="9355"/>
              </w:tabs>
              <w:ind w:firstLine="0"/>
              <w:jc w:val="center"/>
              <w:rPr>
                <w:b/>
                <w:i/>
                <w:sz w:val="20"/>
                <w:szCs w:val="20"/>
                <w:lang w:val="ru-RU"/>
              </w:rPr>
            </w:pPr>
            <w:r w:rsidRPr="00A26938">
              <w:rPr>
                <w:b/>
                <w:i/>
                <w:sz w:val="20"/>
                <w:szCs w:val="20"/>
                <w:lang w:val="ru-RU"/>
              </w:rPr>
              <w:t>Обоснование расчетного показателя</w:t>
            </w:r>
          </w:p>
        </w:tc>
      </w:tr>
      <w:tr w:rsidR="00B3128E" w:rsidRPr="00B60BA7" w:rsidTr="002A1251">
        <w:trPr>
          <w:trHeight w:val="750"/>
        </w:trPr>
        <w:tc>
          <w:tcPr>
            <w:tcW w:w="1403"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Предприятия торговли</w:t>
            </w:r>
          </w:p>
        </w:tc>
        <w:tc>
          <w:tcPr>
            <w:tcW w:w="179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613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Площадь стационарных торговых объектов принята в соответствии с нормативами минимальной обеспеченности населения Саратовской области площадью стационарных торговых объектов, опубликованными на официальном портале Правительства Саратовской области (</w:t>
            </w:r>
            <w:hyperlink r:id="rId10" w:history="1">
              <w:r w:rsidRPr="00A26938">
                <w:rPr>
                  <w:sz w:val="20"/>
                  <w:szCs w:val="20"/>
                  <w:lang w:val="ru-RU"/>
                </w:rPr>
                <w:t>https://saratov.gov.ru/gov/auth/mineconom/PRLD/TOPBU/Norm_torg_2017.pdf</w:t>
              </w:r>
            </w:hyperlink>
            <w:r w:rsidRPr="00A26938">
              <w:rPr>
                <w:sz w:val="20"/>
                <w:szCs w:val="20"/>
                <w:lang w:val="ru-RU"/>
              </w:rPr>
              <w:t>) – показатель для Краснокутского муниципального района (суммарный норматив минимальной обеспеченности площадью стационарных торговых объектов 371 м</w:t>
            </w:r>
            <w:proofErr w:type="gramStart"/>
            <w:r w:rsidRPr="00A26938">
              <w:rPr>
                <w:sz w:val="20"/>
                <w:szCs w:val="20"/>
                <w:vertAlign w:val="superscript"/>
                <w:lang w:val="ru-RU"/>
              </w:rPr>
              <w:t>2</w:t>
            </w:r>
            <w:proofErr w:type="gramEnd"/>
            <w:r w:rsidRPr="00A26938">
              <w:rPr>
                <w:sz w:val="20"/>
                <w:szCs w:val="20"/>
                <w:lang w:val="ru-RU"/>
              </w:rPr>
              <w:t xml:space="preserve"> на 1000 жителей, в том числе 123 м</w:t>
            </w:r>
            <w:proofErr w:type="gramStart"/>
            <w:r w:rsidRPr="00A26938">
              <w:rPr>
                <w:sz w:val="20"/>
                <w:szCs w:val="20"/>
                <w:vertAlign w:val="superscript"/>
                <w:lang w:val="ru-RU"/>
              </w:rPr>
              <w:t>2</w:t>
            </w:r>
            <w:proofErr w:type="gramEnd"/>
            <w:r w:rsidRPr="00A26938">
              <w:rPr>
                <w:sz w:val="20"/>
                <w:szCs w:val="20"/>
                <w:lang w:val="ru-RU"/>
              </w:rPr>
              <w:t xml:space="preserve"> на 1000 жителей для объектов по продаже продовольственных товаров и 248 м</w:t>
            </w:r>
            <w:r w:rsidRPr="00A26938">
              <w:rPr>
                <w:sz w:val="20"/>
                <w:szCs w:val="20"/>
                <w:vertAlign w:val="superscript"/>
                <w:lang w:val="ru-RU"/>
              </w:rPr>
              <w:t>2</w:t>
            </w:r>
            <w:r w:rsidRPr="00A26938">
              <w:rPr>
                <w:sz w:val="20"/>
                <w:szCs w:val="20"/>
                <w:lang w:val="ru-RU"/>
              </w:rPr>
              <w:t xml:space="preserve"> на 1000 жителей для объектов по продаже непродовольственных товаров).</w:t>
            </w:r>
          </w:p>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Показатели обеспеченности торговыми объектами для сельских поселений Краснокутского района приняты в соответствии нормативами минимальной обеспеченности населения поселений торговыми объектами местного значения магазинами и павильонами по продаже продовольственных товаров и товаров смешанного ассортимента с площадью объекта до 300 м</w:t>
            </w:r>
            <w:proofErr w:type="gramStart"/>
            <w:r w:rsidRPr="00A26938">
              <w:rPr>
                <w:sz w:val="20"/>
                <w:szCs w:val="20"/>
                <w:vertAlign w:val="superscript"/>
                <w:lang w:val="ru-RU"/>
              </w:rPr>
              <w:t>2</w:t>
            </w:r>
            <w:proofErr w:type="gramEnd"/>
            <w:r w:rsidRPr="00A26938">
              <w:rPr>
                <w:sz w:val="20"/>
                <w:szCs w:val="20"/>
                <w:lang w:val="ru-RU"/>
              </w:rPr>
              <w:t xml:space="preserve"> включительно, кроме магазинов и павильонов, размещаемых в крупных торговых центрах, опубликованными на официальном портале Правительства Саратовской области (</w:t>
            </w:r>
            <w:hyperlink r:id="rId11" w:history="1">
              <w:r w:rsidRPr="00A26938">
                <w:rPr>
                  <w:sz w:val="20"/>
                  <w:szCs w:val="20"/>
                  <w:lang w:val="ru-RU"/>
                </w:rPr>
                <w:t>https://saratov.gov.ru/gov/</w:t>
              </w:r>
              <w:proofErr w:type="gramStart"/>
              <w:r w:rsidRPr="00A26938">
                <w:rPr>
                  <w:sz w:val="20"/>
                  <w:szCs w:val="20"/>
                  <w:lang w:val="ru-RU"/>
                </w:rPr>
                <w:t>auth/mineconom/PRLD/TOPBU/Norm_torg_2017.pdf</w:t>
              </w:r>
            </w:hyperlink>
            <w:r w:rsidRPr="00A26938">
              <w:rPr>
                <w:sz w:val="20"/>
                <w:szCs w:val="20"/>
                <w:lang w:val="ru-RU"/>
              </w:rPr>
              <w:t>).</w:t>
            </w:r>
            <w:proofErr w:type="gramEnd"/>
          </w:p>
        </w:tc>
      </w:tr>
      <w:tr w:rsidR="00B3128E" w:rsidRPr="00B60BA7" w:rsidTr="002A1251">
        <w:tc>
          <w:tcPr>
            <w:tcW w:w="1403"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79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6139" w:type="dxa"/>
          </w:tcPr>
          <w:p w:rsidR="00B3128E" w:rsidRPr="00A26938" w:rsidRDefault="00B3128E" w:rsidP="002A1251">
            <w:pPr>
              <w:pStyle w:val="a6"/>
              <w:tabs>
                <w:tab w:val="center" w:pos="4677"/>
                <w:tab w:val="right" w:pos="9355"/>
              </w:tabs>
              <w:ind w:firstLine="0"/>
              <w:jc w:val="left"/>
              <w:rPr>
                <w:sz w:val="20"/>
                <w:szCs w:val="20"/>
                <w:lang w:val="ru-RU"/>
              </w:rPr>
            </w:pPr>
            <w:bookmarkStart w:id="48" w:name="OLE_LINK548"/>
            <w:bookmarkStart w:id="49" w:name="OLE_LINK549"/>
            <w:bookmarkStart w:id="50" w:name="OLE_LINK550"/>
            <w:bookmarkStart w:id="51" w:name="OLE_LINK551"/>
            <w:r w:rsidRPr="00A26938">
              <w:rPr>
                <w:sz w:val="20"/>
                <w:szCs w:val="20"/>
                <w:lang w:val="ru-RU"/>
              </w:rPr>
              <w:t xml:space="preserve">Пешеходная доступность 2000 м в сельских населенных пунктах принята в соответствии с п. 10.4 СП 42.13330.2011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w:t>
            </w:r>
            <w:bookmarkEnd w:id="48"/>
            <w:bookmarkEnd w:id="49"/>
            <w:bookmarkEnd w:id="50"/>
            <w:bookmarkEnd w:id="51"/>
          </w:p>
        </w:tc>
      </w:tr>
      <w:tr w:rsidR="00B3128E" w:rsidRPr="00B60BA7" w:rsidTr="002A1251">
        <w:tc>
          <w:tcPr>
            <w:tcW w:w="1403"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Предприятия общественного питания</w:t>
            </w:r>
          </w:p>
        </w:tc>
        <w:tc>
          <w:tcPr>
            <w:tcW w:w="179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613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Обеспеченность предприятиями общественного питания в 40 посадочных мест на 1000 человек принята в соответствии с Приложением</w:t>
            </w:r>
            <w:proofErr w:type="gramStart"/>
            <w:r w:rsidRPr="00A26938">
              <w:rPr>
                <w:sz w:val="20"/>
                <w:szCs w:val="20"/>
                <w:lang w:val="ru-RU"/>
              </w:rPr>
              <w:t xml:space="preserve"> Д</w:t>
            </w:r>
            <w:proofErr w:type="gramEnd"/>
            <w:r w:rsidRPr="00A26938">
              <w:rPr>
                <w:sz w:val="20"/>
                <w:szCs w:val="20"/>
                <w:lang w:val="ru-RU"/>
              </w:rPr>
              <w:t xml:space="preserve"> СП 42.13330.2016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w:t>
            </w:r>
          </w:p>
        </w:tc>
      </w:tr>
      <w:tr w:rsidR="00B3128E" w:rsidRPr="00B60BA7" w:rsidTr="002A1251">
        <w:trPr>
          <w:trHeight w:val="920"/>
        </w:trPr>
        <w:tc>
          <w:tcPr>
            <w:tcW w:w="1403"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79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bCs/>
                <w:sz w:val="20"/>
                <w:szCs w:val="20"/>
                <w:lang w:val="ru-RU"/>
              </w:rPr>
              <w:t>Расчетный показатель максимально допустимого уровня территориальной доступности</w:t>
            </w:r>
          </w:p>
        </w:tc>
        <w:tc>
          <w:tcPr>
            <w:tcW w:w="613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 xml:space="preserve">Пешеходная доступность 2000 м в сельских населенных пунктах принята в соответствии с п. 10.4 СП 42.13330.2011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w:t>
            </w:r>
          </w:p>
        </w:tc>
      </w:tr>
      <w:tr w:rsidR="00B3128E" w:rsidRPr="00B60BA7" w:rsidTr="002A1251">
        <w:tc>
          <w:tcPr>
            <w:tcW w:w="1403"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Предприятия бытового обслуживания</w:t>
            </w:r>
          </w:p>
        </w:tc>
        <w:tc>
          <w:tcPr>
            <w:tcW w:w="179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613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Обеспеченность предприятиями бытового обслуживания в 7 рабочих мест на 1000 человек принята в соответствии с Приложением</w:t>
            </w:r>
            <w:proofErr w:type="gramStart"/>
            <w:r w:rsidRPr="00A26938">
              <w:rPr>
                <w:sz w:val="20"/>
                <w:szCs w:val="20"/>
                <w:lang w:val="ru-RU"/>
              </w:rPr>
              <w:t xml:space="preserve"> Д</w:t>
            </w:r>
            <w:proofErr w:type="gramEnd"/>
            <w:r w:rsidRPr="00A26938">
              <w:rPr>
                <w:sz w:val="20"/>
                <w:szCs w:val="20"/>
                <w:lang w:val="ru-RU"/>
              </w:rPr>
              <w:t xml:space="preserve"> СП 42.13330.2016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w:t>
            </w:r>
          </w:p>
        </w:tc>
      </w:tr>
      <w:tr w:rsidR="00B3128E" w:rsidRPr="00B60BA7" w:rsidTr="002A1251">
        <w:trPr>
          <w:trHeight w:val="920"/>
        </w:trPr>
        <w:tc>
          <w:tcPr>
            <w:tcW w:w="1403" w:type="dxa"/>
            <w:vMerge/>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p>
        </w:tc>
        <w:tc>
          <w:tcPr>
            <w:tcW w:w="179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bCs/>
                <w:sz w:val="20"/>
                <w:szCs w:val="20"/>
                <w:lang w:val="ru-RU"/>
              </w:rPr>
              <w:t>Расчетный показатель максимально допустимого уровня территориальной доступности</w:t>
            </w:r>
          </w:p>
        </w:tc>
        <w:tc>
          <w:tcPr>
            <w:tcW w:w="6139"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 xml:space="preserve">Пешеходная доступность 2000 м в сельских населенных пунктах принята в соответствии с п. 10.4 СП 42.13330.2011 «Градостроительство. Планировка и застройка городских и сельских поселений. Актуализированная редакция </w:t>
            </w:r>
            <w:proofErr w:type="spellStart"/>
            <w:r w:rsidRPr="00A26938">
              <w:rPr>
                <w:sz w:val="20"/>
                <w:szCs w:val="20"/>
                <w:lang w:val="ru-RU"/>
              </w:rPr>
              <w:t>СНиП</w:t>
            </w:r>
            <w:proofErr w:type="spellEnd"/>
            <w:r w:rsidRPr="00A26938">
              <w:rPr>
                <w:sz w:val="20"/>
                <w:szCs w:val="20"/>
                <w:lang w:val="ru-RU"/>
              </w:rPr>
              <w:t xml:space="preserve"> 2.07.01-89*»</w:t>
            </w:r>
          </w:p>
        </w:tc>
      </w:tr>
    </w:tbl>
    <w:p w:rsidR="00B3128E" w:rsidRPr="00B60BA7" w:rsidRDefault="00B3128E" w:rsidP="00B3128E">
      <w:pPr>
        <w:pStyle w:val="2"/>
        <w:numPr>
          <w:ilvl w:val="1"/>
          <w:numId w:val="1"/>
        </w:numPr>
        <w:suppressAutoHyphens/>
        <w:spacing w:after="240"/>
        <w:ind w:left="0" w:firstLine="0"/>
        <w:jc w:val="center"/>
      </w:pPr>
      <w:bookmarkStart w:id="52" w:name="_Toc499049197"/>
      <w:r w:rsidRPr="00B60BA7">
        <w:t>Объекты местного значения сельского поселения в области деятельности органов местного самоуправления</w:t>
      </w:r>
      <w:bookmarkEnd w:id="52"/>
    </w:p>
    <w:p w:rsidR="00B3128E" w:rsidRPr="00B60BA7" w:rsidRDefault="00B3128E" w:rsidP="00B3128E">
      <w:pPr>
        <w:keepNext/>
        <w:spacing w:before="120"/>
        <w:jc w:val="right"/>
        <w:rPr>
          <w:b/>
          <w:i/>
        </w:rPr>
      </w:pPr>
      <w:r w:rsidRPr="00B60BA7">
        <w:rPr>
          <w:b/>
          <w:i/>
        </w:rPr>
        <w:t>Таблица 2.10</w:t>
      </w:r>
    </w:p>
    <w:p w:rsidR="00B3128E" w:rsidRPr="00B60BA7" w:rsidRDefault="00B3128E" w:rsidP="00B3128E">
      <w:pPr>
        <w:keepNext/>
        <w:spacing w:after="120"/>
        <w:jc w:val="center"/>
        <w:rPr>
          <w:b/>
          <w:i/>
        </w:rPr>
      </w:pPr>
      <w:bookmarkStart w:id="53" w:name="OLE_LINK179"/>
      <w:bookmarkStart w:id="54" w:name="OLE_LINK180"/>
      <w:bookmarkStart w:id="55" w:name="OLE_LINK181"/>
      <w:r w:rsidRPr="00B60BA7">
        <w:rPr>
          <w:b/>
          <w:i/>
        </w:rPr>
        <w:t xml:space="preserve">Обоснование расчетных показателей, устанавливаемых </w:t>
      </w:r>
      <w:bookmarkEnd w:id="53"/>
      <w:bookmarkEnd w:id="54"/>
      <w:bookmarkEnd w:id="55"/>
      <w:r w:rsidRPr="00B60BA7">
        <w:rPr>
          <w:b/>
          <w:i/>
        </w:rPr>
        <w:t>для объектов местного значения сельского поселения в области деятельности органов местного самоуправления</w:t>
      </w:r>
    </w:p>
    <w:tbl>
      <w:tblPr>
        <w:tblW w:w="93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4A0"/>
      </w:tblPr>
      <w:tblGrid>
        <w:gridCol w:w="1686"/>
        <w:gridCol w:w="2552"/>
        <w:gridCol w:w="5103"/>
      </w:tblGrid>
      <w:tr w:rsidR="00B3128E" w:rsidRPr="00B60BA7" w:rsidTr="002A1251">
        <w:trPr>
          <w:cantSplit/>
          <w:tblHeader/>
        </w:trPr>
        <w:tc>
          <w:tcPr>
            <w:tcW w:w="1686"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Наименование вида объекта</w:t>
            </w:r>
          </w:p>
        </w:tc>
        <w:tc>
          <w:tcPr>
            <w:tcW w:w="2552"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Тип расчетного показателя</w:t>
            </w:r>
          </w:p>
        </w:tc>
        <w:tc>
          <w:tcPr>
            <w:tcW w:w="5103" w:type="dxa"/>
            <w:shd w:val="clear" w:color="auto" w:fill="D9D9D9"/>
          </w:tcPr>
          <w:p w:rsidR="00B3128E" w:rsidRPr="00A26938" w:rsidRDefault="00B3128E" w:rsidP="002A1251">
            <w:pPr>
              <w:pStyle w:val="a6"/>
              <w:keepNext/>
              <w:widowControl w:val="0"/>
              <w:tabs>
                <w:tab w:val="center" w:pos="4677"/>
                <w:tab w:val="right" w:pos="9355"/>
              </w:tabs>
              <w:ind w:firstLine="0"/>
              <w:jc w:val="center"/>
              <w:rPr>
                <w:b/>
                <w:i/>
                <w:sz w:val="20"/>
                <w:szCs w:val="20"/>
                <w:lang w:val="ru-RU"/>
              </w:rPr>
            </w:pPr>
            <w:r w:rsidRPr="00A26938">
              <w:rPr>
                <w:b/>
                <w:i/>
                <w:sz w:val="20"/>
                <w:szCs w:val="20"/>
                <w:lang w:val="ru-RU"/>
              </w:rPr>
              <w:t>Обоснование расчетного показателя</w:t>
            </w:r>
          </w:p>
        </w:tc>
      </w:tr>
      <w:tr w:rsidR="00B3128E" w:rsidRPr="00B60BA7" w:rsidTr="002A1251">
        <w:trPr>
          <w:cantSplit/>
        </w:trPr>
        <w:tc>
          <w:tcPr>
            <w:tcW w:w="1686" w:type="dxa"/>
            <w:vMerge w:val="restart"/>
            <w:shd w:val="clear" w:color="auto" w:fill="F2F2F2"/>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Административное здание органа местного самоуправления</w:t>
            </w:r>
          </w:p>
        </w:tc>
        <w:tc>
          <w:tcPr>
            <w:tcW w:w="2552" w:type="dxa"/>
          </w:tcPr>
          <w:p w:rsidR="00B3128E" w:rsidRPr="00A26938" w:rsidRDefault="00B3128E" w:rsidP="002A1251">
            <w:pPr>
              <w:pStyle w:val="a6"/>
              <w:widowControl w:val="0"/>
              <w:tabs>
                <w:tab w:val="center" w:pos="4677"/>
                <w:tab w:val="right" w:pos="9355"/>
              </w:tabs>
              <w:ind w:firstLine="0"/>
              <w:jc w:val="left"/>
              <w:rPr>
                <w:sz w:val="20"/>
                <w:szCs w:val="20"/>
                <w:lang w:val="ru-RU"/>
              </w:rPr>
            </w:pPr>
            <w:r w:rsidRPr="00A26938">
              <w:rPr>
                <w:sz w:val="20"/>
                <w:szCs w:val="20"/>
                <w:lang w:val="ru-RU"/>
              </w:rPr>
              <w:t>Расчетный показатель минимально допустимого уровня обеспеченности</w:t>
            </w:r>
          </w:p>
        </w:tc>
        <w:tc>
          <w:tcPr>
            <w:tcW w:w="5103" w:type="dxa"/>
          </w:tcPr>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 xml:space="preserve">1 объект независимо от численности населения принят в соответствии с полномочиями, установленными </w:t>
            </w:r>
            <w:proofErr w:type="gramStart"/>
            <w:r w:rsidRPr="00A26938">
              <w:rPr>
                <w:sz w:val="20"/>
                <w:szCs w:val="20"/>
                <w:lang w:val="ru-RU"/>
              </w:rPr>
              <w:t>ч</w:t>
            </w:r>
            <w:proofErr w:type="gramEnd"/>
            <w:r w:rsidRPr="00A26938">
              <w:rPr>
                <w:sz w:val="20"/>
                <w:szCs w:val="20"/>
                <w:lang w:val="ru-RU"/>
              </w:rPr>
              <w:t>. 1 ст. 14 Федерального закона от 06.10.2003 № 131-ФЗ «Об общих принципах организации местного самоуправления в Российской Федерации».</w:t>
            </w:r>
          </w:p>
          <w:p w:rsidR="00B3128E" w:rsidRPr="00A26938" w:rsidRDefault="00B3128E" w:rsidP="002A1251">
            <w:pPr>
              <w:pStyle w:val="a6"/>
              <w:tabs>
                <w:tab w:val="center" w:pos="4677"/>
                <w:tab w:val="right" w:pos="9355"/>
              </w:tabs>
              <w:ind w:firstLine="0"/>
              <w:jc w:val="left"/>
              <w:rPr>
                <w:sz w:val="20"/>
                <w:szCs w:val="20"/>
                <w:lang w:val="ru-RU"/>
              </w:rPr>
            </w:pPr>
            <w:r w:rsidRPr="00A26938">
              <w:rPr>
                <w:sz w:val="20"/>
                <w:szCs w:val="20"/>
                <w:lang w:val="ru-RU"/>
              </w:rPr>
              <w:t>Не менее 5 сотрудников на 10000 жителей приняты согласно таблице 1.2.7 РНГП Саратовской области</w:t>
            </w:r>
          </w:p>
        </w:tc>
      </w:tr>
      <w:tr w:rsidR="00B3128E" w:rsidRPr="00B60BA7" w:rsidTr="002A1251">
        <w:trPr>
          <w:cantSplit/>
        </w:trPr>
        <w:tc>
          <w:tcPr>
            <w:tcW w:w="1686" w:type="dxa"/>
            <w:vMerge/>
            <w:shd w:val="clear" w:color="auto" w:fill="F2F2F2"/>
          </w:tcPr>
          <w:p w:rsidR="00B3128E" w:rsidRPr="00A26938" w:rsidRDefault="00B3128E" w:rsidP="002A1251">
            <w:pPr>
              <w:pStyle w:val="a6"/>
              <w:widowControl w:val="0"/>
              <w:tabs>
                <w:tab w:val="center" w:pos="4677"/>
                <w:tab w:val="right" w:pos="9355"/>
              </w:tabs>
              <w:ind w:firstLine="0"/>
              <w:jc w:val="left"/>
              <w:rPr>
                <w:sz w:val="20"/>
                <w:szCs w:val="20"/>
                <w:lang w:val="ru-RU"/>
              </w:rPr>
            </w:pPr>
          </w:p>
        </w:tc>
        <w:tc>
          <w:tcPr>
            <w:tcW w:w="2552" w:type="dxa"/>
          </w:tcPr>
          <w:p w:rsidR="00B3128E" w:rsidRPr="00A26938" w:rsidRDefault="00B3128E" w:rsidP="002A1251">
            <w:pPr>
              <w:pStyle w:val="a6"/>
              <w:widowControl w:val="0"/>
              <w:tabs>
                <w:tab w:val="center" w:pos="4677"/>
                <w:tab w:val="right" w:pos="9355"/>
              </w:tabs>
              <w:ind w:firstLine="0"/>
              <w:jc w:val="left"/>
              <w:rPr>
                <w:sz w:val="20"/>
                <w:szCs w:val="20"/>
                <w:lang w:val="ru-RU"/>
              </w:rPr>
            </w:pPr>
            <w:r w:rsidRPr="00A26938">
              <w:rPr>
                <w:sz w:val="20"/>
                <w:szCs w:val="20"/>
                <w:lang w:val="ru-RU"/>
              </w:rPr>
              <w:t>Расчетный показатель максимально допустимого уровня территориальной доступности</w:t>
            </w:r>
          </w:p>
        </w:tc>
        <w:tc>
          <w:tcPr>
            <w:tcW w:w="5103" w:type="dxa"/>
          </w:tcPr>
          <w:p w:rsidR="00B3128E" w:rsidRPr="00A26938" w:rsidRDefault="00B3128E" w:rsidP="002A1251">
            <w:pPr>
              <w:pStyle w:val="a6"/>
              <w:tabs>
                <w:tab w:val="center" w:pos="4677"/>
                <w:tab w:val="right" w:pos="9355"/>
              </w:tabs>
              <w:ind w:firstLine="0"/>
              <w:jc w:val="center"/>
              <w:rPr>
                <w:sz w:val="20"/>
                <w:szCs w:val="20"/>
                <w:lang w:val="ru-RU"/>
              </w:rPr>
            </w:pPr>
            <w:r w:rsidRPr="00A26938">
              <w:rPr>
                <w:sz w:val="20"/>
                <w:szCs w:val="20"/>
                <w:lang w:val="ru-RU"/>
              </w:rPr>
              <w:t>Не нормируется</w:t>
            </w:r>
          </w:p>
        </w:tc>
      </w:tr>
    </w:tbl>
    <w:p w:rsidR="00B3128E" w:rsidRPr="00B60BA7" w:rsidRDefault="00B3128E" w:rsidP="00B3128E">
      <w:pPr>
        <w:pStyle w:val="2"/>
        <w:numPr>
          <w:ilvl w:val="1"/>
          <w:numId w:val="1"/>
        </w:numPr>
        <w:suppressAutoHyphens/>
        <w:spacing w:after="240"/>
        <w:ind w:left="0" w:firstLine="0"/>
        <w:jc w:val="center"/>
      </w:pPr>
      <w:bookmarkStart w:id="56" w:name="_Toc499048456"/>
      <w:bookmarkStart w:id="57" w:name="_Toc500672295"/>
      <w:r w:rsidRPr="00B60BA7">
        <w:lastRenderedPageBreak/>
        <w:t>Объекты местного значения сельского поселения в области жилищного строительства</w:t>
      </w:r>
      <w:bookmarkEnd w:id="56"/>
      <w:bookmarkEnd w:id="57"/>
    </w:p>
    <w:p w:rsidR="00B3128E" w:rsidRPr="00B60BA7" w:rsidRDefault="00B3128E" w:rsidP="00B3128E">
      <w:pPr>
        <w:keepNext/>
        <w:spacing w:before="120"/>
        <w:jc w:val="right"/>
        <w:rPr>
          <w:b/>
          <w:i/>
        </w:rPr>
      </w:pPr>
      <w:r w:rsidRPr="00B60BA7">
        <w:rPr>
          <w:b/>
          <w:i/>
        </w:rPr>
        <w:t>Таблица 2.11</w:t>
      </w:r>
    </w:p>
    <w:p w:rsidR="00B3128E" w:rsidRPr="00B60BA7" w:rsidRDefault="00B3128E" w:rsidP="00B3128E">
      <w:pPr>
        <w:keepNext/>
        <w:spacing w:after="120"/>
        <w:jc w:val="center"/>
        <w:rPr>
          <w:b/>
          <w:i/>
        </w:rPr>
      </w:pPr>
      <w:r w:rsidRPr="00B60BA7">
        <w:rPr>
          <w:b/>
          <w:i/>
        </w:rPr>
        <w:t xml:space="preserve">Обоснование расчетных показателей, устанавливаемых для объектов местного значения сельского поселения в области жилищного строительства </w:t>
      </w:r>
    </w:p>
    <w:tbl>
      <w:tblPr>
        <w:tblW w:w="915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28" w:type="dxa"/>
          <w:right w:w="28" w:type="dxa"/>
        </w:tblCellMar>
        <w:tblLook w:val="0000"/>
      </w:tblPr>
      <w:tblGrid>
        <w:gridCol w:w="1182"/>
        <w:gridCol w:w="2205"/>
        <w:gridCol w:w="5769"/>
      </w:tblGrid>
      <w:tr w:rsidR="00B3128E" w:rsidRPr="00B60BA7" w:rsidTr="002A1251">
        <w:trPr>
          <w:cantSplit/>
          <w:trHeight w:val="202"/>
        </w:trPr>
        <w:tc>
          <w:tcPr>
            <w:tcW w:w="1182" w:type="dxa"/>
            <w:shd w:val="clear" w:color="auto" w:fill="D9D9D9"/>
          </w:tcPr>
          <w:p w:rsidR="00B3128E" w:rsidRPr="00B60BA7" w:rsidRDefault="00B3128E" w:rsidP="002A1251">
            <w:pPr>
              <w:pStyle w:val="Default"/>
              <w:keepNext/>
              <w:jc w:val="center"/>
              <w:rPr>
                <w:i/>
                <w:sz w:val="20"/>
                <w:szCs w:val="20"/>
              </w:rPr>
            </w:pPr>
            <w:r w:rsidRPr="00B60BA7">
              <w:rPr>
                <w:b/>
                <w:bCs/>
                <w:i/>
                <w:sz w:val="20"/>
                <w:szCs w:val="20"/>
              </w:rPr>
              <w:t>Наименование вида объекта</w:t>
            </w:r>
          </w:p>
        </w:tc>
        <w:tc>
          <w:tcPr>
            <w:tcW w:w="2205" w:type="dxa"/>
            <w:shd w:val="clear" w:color="auto" w:fill="D9D9D9"/>
          </w:tcPr>
          <w:p w:rsidR="00B3128E" w:rsidRPr="00B60BA7" w:rsidRDefault="00B3128E" w:rsidP="002A1251">
            <w:pPr>
              <w:pStyle w:val="Default"/>
              <w:keepNext/>
              <w:jc w:val="center"/>
              <w:rPr>
                <w:b/>
                <w:bCs/>
                <w:i/>
                <w:sz w:val="20"/>
                <w:szCs w:val="20"/>
              </w:rPr>
            </w:pPr>
            <w:r w:rsidRPr="00B60BA7">
              <w:rPr>
                <w:b/>
                <w:i/>
                <w:sz w:val="20"/>
                <w:szCs w:val="20"/>
              </w:rPr>
              <w:t>Тип расчетного показателя</w:t>
            </w:r>
          </w:p>
        </w:tc>
        <w:tc>
          <w:tcPr>
            <w:tcW w:w="5769" w:type="dxa"/>
            <w:shd w:val="clear" w:color="auto" w:fill="D9D9D9"/>
          </w:tcPr>
          <w:p w:rsidR="00B3128E" w:rsidRPr="00B60BA7" w:rsidRDefault="00B3128E" w:rsidP="002A1251">
            <w:pPr>
              <w:pStyle w:val="Default"/>
              <w:keepNext/>
              <w:jc w:val="center"/>
              <w:rPr>
                <w:i/>
                <w:sz w:val="20"/>
                <w:szCs w:val="20"/>
              </w:rPr>
            </w:pPr>
            <w:r w:rsidRPr="00B60BA7">
              <w:rPr>
                <w:b/>
                <w:bCs/>
                <w:i/>
                <w:sz w:val="20"/>
                <w:szCs w:val="20"/>
              </w:rPr>
              <w:t>Обоснование расчетного показателя</w:t>
            </w:r>
          </w:p>
        </w:tc>
      </w:tr>
      <w:tr w:rsidR="00B3128E" w:rsidRPr="00B60BA7" w:rsidTr="002A1251">
        <w:trPr>
          <w:cantSplit/>
          <w:trHeight w:val="549"/>
        </w:trPr>
        <w:tc>
          <w:tcPr>
            <w:tcW w:w="1182" w:type="dxa"/>
            <w:vMerge w:val="restart"/>
            <w:shd w:val="clear" w:color="auto" w:fill="F2F2F2"/>
          </w:tcPr>
          <w:p w:rsidR="00B3128E" w:rsidRPr="00B60BA7" w:rsidRDefault="00B3128E" w:rsidP="002A1251">
            <w:pPr>
              <w:pStyle w:val="Default"/>
              <w:rPr>
                <w:sz w:val="20"/>
                <w:szCs w:val="20"/>
              </w:rPr>
            </w:pPr>
            <w:r w:rsidRPr="00B60BA7">
              <w:rPr>
                <w:sz w:val="20"/>
                <w:szCs w:val="20"/>
              </w:rPr>
              <w:t xml:space="preserve">Жилые помещения </w:t>
            </w:r>
          </w:p>
        </w:tc>
        <w:tc>
          <w:tcPr>
            <w:tcW w:w="2205" w:type="dxa"/>
          </w:tcPr>
          <w:p w:rsidR="00B3128E" w:rsidRPr="00B60BA7" w:rsidRDefault="00B3128E" w:rsidP="002A1251">
            <w:pPr>
              <w:pStyle w:val="Default"/>
              <w:rPr>
                <w:sz w:val="20"/>
                <w:szCs w:val="20"/>
              </w:rPr>
            </w:pPr>
            <w:r w:rsidRPr="00B60BA7">
              <w:rPr>
                <w:sz w:val="20"/>
                <w:szCs w:val="20"/>
              </w:rPr>
              <w:t>Расчетный показатель минимально допустимого уровня обеспеченности</w:t>
            </w:r>
          </w:p>
        </w:tc>
        <w:tc>
          <w:tcPr>
            <w:tcW w:w="5769" w:type="dxa"/>
          </w:tcPr>
          <w:p w:rsidR="00B3128E" w:rsidRPr="00B60BA7" w:rsidRDefault="00B3128E" w:rsidP="002A1251">
            <w:pPr>
              <w:pStyle w:val="Default"/>
              <w:rPr>
                <w:sz w:val="20"/>
                <w:szCs w:val="20"/>
              </w:rPr>
            </w:pPr>
            <w:r w:rsidRPr="00B60BA7">
              <w:rPr>
                <w:sz w:val="20"/>
                <w:szCs w:val="20"/>
              </w:rPr>
              <w:t>Норма предоставления площади жилого помещения по договору социального найма устанавливается в соответствии с нормативными актами органов местного самоуправления.</w:t>
            </w:r>
          </w:p>
          <w:p w:rsidR="00B3128E" w:rsidRPr="00B60BA7" w:rsidRDefault="00B3128E" w:rsidP="002A1251">
            <w:pPr>
              <w:pStyle w:val="Default"/>
              <w:rPr>
                <w:sz w:val="20"/>
                <w:szCs w:val="20"/>
              </w:rPr>
            </w:pPr>
            <w:r w:rsidRPr="00B60BA7">
              <w:rPr>
                <w:sz w:val="20"/>
                <w:szCs w:val="20"/>
              </w:rPr>
              <w:t xml:space="preserve">Средняя жилищная обеспеченность для различных типов жилого дома и квартиры принята в зависимости от типа жилого дома по уровню комфорта согласно п. 5.6 СП 42.13330.2011 «Градостроительство Планировка и застройка городских и сельских поселений. Актуализированная редакция </w:t>
            </w:r>
            <w:proofErr w:type="spellStart"/>
            <w:r w:rsidRPr="00B60BA7">
              <w:rPr>
                <w:sz w:val="20"/>
                <w:szCs w:val="20"/>
              </w:rPr>
              <w:t>СНиП</w:t>
            </w:r>
            <w:proofErr w:type="spellEnd"/>
            <w:r w:rsidRPr="00B60BA7">
              <w:rPr>
                <w:sz w:val="20"/>
                <w:szCs w:val="20"/>
              </w:rPr>
              <w:t xml:space="preserve"> 2.07.01-89*»: престижный – 40 м</w:t>
            </w:r>
            <w:proofErr w:type="gramStart"/>
            <w:r w:rsidRPr="00B60BA7">
              <w:rPr>
                <w:sz w:val="20"/>
                <w:szCs w:val="20"/>
                <w:vertAlign w:val="superscript"/>
              </w:rPr>
              <w:t>2</w:t>
            </w:r>
            <w:proofErr w:type="gramEnd"/>
            <w:r w:rsidRPr="00B60BA7">
              <w:rPr>
                <w:sz w:val="20"/>
                <w:szCs w:val="20"/>
              </w:rPr>
              <w:t xml:space="preserve"> на 1 чел.; массовый – 30 м</w:t>
            </w:r>
            <w:r w:rsidRPr="00B60BA7">
              <w:rPr>
                <w:sz w:val="20"/>
                <w:szCs w:val="20"/>
                <w:vertAlign w:val="superscript"/>
              </w:rPr>
              <w:t>2</w:t>
            </w:r>
            <w:r w:rsidRPr="00B60BA7">
              <w:rPr>
                <w:sz w:val="20"/>
                <w:szCs w:val="20"/>
              </w:rPr>
              <w:t xml:space="preserve"> на 1 чел.; социальный – 20 м</w:t>
            </w:r>
            <w:r w:rsidRPr="00B60BA7">
              <w:rPr>
                <w:sz w:val="20"/>
                <w:szCs w:val="20"/>
                <w:vertAlign w:val="superscript"/>
              </w:rPr>
              <w:t>2</w:t>
            </w:r>
            <w:r w:rsidRPr="00B60BA7">
              <w:rPr>
                <w:sz w:val="20"/>
                <w:szCs w:val="20"/>
              </w:rPr>
              <w:t xml:space="preserve"> на 1 чел.</w:t>
            </w:r>
          </w:p>
        </w:tc>
      </w:tr>
      <w:tr w:rsidR="00B3128E" w:rsidRPr="00B60BA7" w:rsidTr="002A1251">
        <w:trPr>
          <w:cantSplit/>
          <w:trHeight w:val="36"/>
        </w:trPr>
        <w:tc>
          <w:tcPr>
            <w:tcW w:w="1182" w:type="dxa"/>
            <w:vMerge/>
            <w:shd w:val="clear" w:color="auto" w:fill="F2F2F2"/>
          </w:tcPr>
          <w:p w:rsidR="00B3128E" w:rsidRPr="00B60BA7" w:rsidRDefault="00B3128E" w:rsidP="002A1251">
            <w:pPr>
              <w:pStyle w:val="Default"/>
              <w:rPr>
                <w:sz w:val="20"/>
                <w:szCs w:val="20"/>
              </w:rPr>
            </w:pPr>
          </w:p>
        </w:tc>
        <w:tc>
          <w:tcPr>
            <w:tcW w:w="2205" w:type="dxa"/>
          </w:tcPr>
          <w:p w:rsidR="00B3128E" w:rsidRPr="00B60BA7" w:rsidRDefault="00B3128E" w:rsidP="002A1251">
            <w:pPr>
              <w:pStyle w:val="Default"/>
              <w:rPr>
                <w:sz w:val="20"/>
                <w:szCs w:val="20"/>
              </w:rPr>
            </w:pPr>
            <w:r w:rsidRPr="00B60BA7">
              <w:rPr>
                <w:sz w:val="20"/>
                <w:szCs w:val="20"/>
              </w:rPr>
              <w:t>Расчетный показатель максимально допустимого уровня территориальной доступности</w:t>
            </w:r>
          </w:p>
        </w:tc>
        <w:tc>
          <w:tcPr>
            <w:tcW w:w="5769" w:type="dxa"/>
          </w:tcPr>
          <w:p w:rsidR="00B3128E" w:rsidRPr="00B60BA7" w:rsidRDefault="00B3128E" w:rsidP="002A1251">
            <w:pPr>
              <w:pStyle w:val="Default"/>
              <w:jc w:val="center"/>
              <w:rPr>
                <w:sz w:val="20"/>
                <w:szCs w:val="20"/>
              </w:rPr>
            </w:pPr>
            <w:r w:rsidRPr="00B60BA7">
              <w:rPr>
                <w:sz w:val="20"/>
                <w:szCs w:val="20"/>
              </w:rPr>
              <w:t>Не нормируется</w:t>
            </w:r>
          </w:p>
        </w:tc>
      </w:tr>
    </w:tbl>
    <w:p w:rsidR="00035B57" w:rsidRDefault="00B3128E">
      <w:r w:rsidRPr="00B60BA7">
        <w:br w:type="page"/>
      </w:r>
    </w:p>
    <w:sectPr w:rsidR="00035B57" w:rsidSect="00035B5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BCA28B8"/>
    <w:multiLevelType w:val="multilevel"/>
    <w:tmpl w:val="509495EA"/>
    <w:lvl w:ilvl="0">
      <w:start w:val="1"/>
      <w:numFmt w:val="decimal"/>
      <w:lvlText w:val="%1."/>
      <w:lvlJc w:val="left"/>
      <w:pPr>
        <w:ind w:left="390" w:hanging="390"/>
      </w:pPr>
      <w:rPr>
        <w:rFonts w:hint="default"/>
      </w:rPr>
    </w:lvl>
    <w:lvl w:ilvl="1">
      <w:start w:val="1"/>
      <w:numFmt w:val="decimal"/>
      <w:pStyle w:val="a"/>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nsid w:val="63B4344C"/>
    <w:multiLevelType w:val="hybridMultilevel"/>
    <w:tmpl w:val="F790D5C6"/>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C140B1E"/>
    <w:multiLevelType w:val="hybridMultilevel"/>
    <w:tmpl w:val="F73EB01E"/>
    <w:lvl w:ilvl="0" w:tplc="1B084C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3128E"/>
    <w:rsid w:val="00035B57"/>
    <w:rsid w:val="00302438"/>
    <w:rsid w:val="00396403"/>
    <w:rsid w:val="008B2BCC"/>
    <w:rsid w:val="00B31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3128E"/>
    <w:pPr>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
    <w:basedOn w:val="a0"/>
    <w:next w:val="a0"/>
    <w:link w:val="10"/>
    <w:uiPriority w:val="99"/>
    <w:qFormat/>
    <w:rsid w:val="00B3128E"/>
    <w:pPr>
      <w:keepNext/>
      <w:spacing w:before="240" w:after="60"/>
      <w:outlineLvl w:val="0"/>
    </w:pPr>
    <w:rPr>
      <w:rFonts w:ascii="Cambria" w:hAnsi="Cambria"/>
      <w:b/>
      <w:bCs/>
      <w:kern w:val="32"/>
      <w:sz w:val="32"/>
      <w:szCs w:val="32"/>
    </w:rPr>
  </w:style>
  <w:style w:type="paragraph" w:styleId="2">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0"/>
    <w:next w:val="a0"/>
    <w:link w:val="20"/>
    <w:unhideWhenUsed/>
    <w:qFormat/>
    <w:rsid w:val="00B3128E"/>
    <w:pPr>
      <w:keepNext/>
      <w:spacing w:before="240" w:after="60"/>
      <w:outlineLvl w:val="1"/>
    </w:pPr>
    <w:rPr>
      <w:rFonts w:ascii="Cambria" w:hAnsi="Cambria"/>
      <w:b/>
      <w:bCs/>
      <w:i/>
      <w:iCs/>
      <w:sz w:val="28"/>
      <w:szCs w:val="28"/>
    </w:rPr>
  </w:style>
  <w:style w:type="paragraph" w:styleId="3">
    <w:name w:val="heading 3"/>
    <w:aliases w:val="ВВЕДЕНИЕ,Знак3 Знак, Знак3, Знак3 Знак Знак Знак,ПодЗаголовок,Знак3,Знак3 Знак Знак Знак,OG Heading 3"/>
    <w:basedOn w:val="a0"/>
    <w:next w:val="a0"/>
    <w:link w:val="30"/>
    <w:unhideWhenUsed/>
    <w:qFormat/>
    <w:rsid w:val="00B3128E"/>
    <w:pPr>
      <w:keepNext/>
      <w:spacing w:before="240" w:after="60"/>
      <w:outlineLvl w:val="2"/>
    </w:pPr>
    <w:rPr>
      <w:rFonts w:ascii="Cambria" w:hAnsi="Cambria"/>
      <w:b/>
      <w:bCs/>
      <w:sz w:val="26"/>
      <w:szCs w:val="26"/>
    </w:rPr>
  </w:style>
  <w:style w:type="paragraph" w:styleId="8">
    <w:name w:val="heading 8"/>
    <w:basedOn w:val="a0"/>
    <w:next w:val="a0"/>
    <w:link w:val="80"/>
    <w:uiPriority w:val="9"/>
    <w:semiHidden/>
    <w:unhideWhenUsed/>
    <w:qFormat/>
    <w:rsid w:val="008B2BCC"/>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Заголовок 1 Знак Знак Знак1,Заголовок 1 Знак Знак Знак Знак"/>
    <w:basedOn w:val="a1"/>
    <w:link w:val="1"/>
    <w:uiPriority w:val="99"/>
    <w:rsid w:val="00B3128E"/>
    <w:rPr>
      <w:rFonts w:ascii="Cambria" w:eastAsia="Times New Roman" w:hAnsi="Cambria" w:cs="Times New Roman"/>
      <w:b/>
      <w:bCs/>
      <w:kern w:val="32"/>
      <w:sz w:val="32"/>
      <w:szCs w:val="32"/>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1"/>
    <w:link w:val="2"/>
    <w:rsid w:val="00B3128E"/>
    <w:rPr>
      <w:rFonts w:ascii="Cambria" w:eastAsia="Times New Roman" w:hAnsi="Cambria" w:cs="Times New Roman"/>
      <w:b/>
      <w:bCs/>
      <w:i/>
      <w:iCs/>
      <w:sz w:val="28"/>
      <w:szCs w:val="28"/>
      <w:lang w:eastAsia="ru-RU"/>
    </w:rPr>
  </w:style>
  <w:style w:type="character" w:customStyle="1" w:styleId="30">
    <w:name w:val="Заголовок 3 Знак"/>
    <w:aliases w:val="ВВЕДЕНИЕ Знак,Знак3 Знак Знак, Знак3 Знак, Знак3 Знак Знак Знак Знак,ПодЗаголовок Знак,Знак3 Знак1,Знак3 Знак Знак Знак Знак,OG Heading 3 Знак"/>
    <w:basedOn w:val="a1"/>
    <w:link w:val="3"/>
    <w:rsid w:val="00B3128E"/>
    <w:rPr>
      <w:rFonts w:ascii="Cambria" w:eastAsia="Times New Roman" w:hAnsi="Cambria" w:cs="Times New Roman"/>
      <w:b/>
      <w:bCs/>
      <w:sz w:val="26"/>
      <w:szCs w:val="26"/>
      <w:lang w:eastAsia="ru-RU"/>
    </w:rPr>
  </w:style>
  <w:style w:type="paragraph" w:styleId="a4">
    <w:name w:val="List Paragraph"/>
    <w:basedOn w:val="a0"/>
    <w:link w:val="a5"/>
    <w:qFormat/>
    <w:rsid w:val="00B3128E"/>
    <w:pPr>
      <w:spacing w:after="200" w:line="276" w:lineRule="auto"/>
      <w:ind w:left="720"/>
      <w:contextualSpacing/>
    </w:pPr>
    <w:rPr>
      <w:rFonts w:ascii="Calibri" w:eastAsia="Calibri" w:hAnsi="Calibri"/>
      <w:sz w:val="22"/>
      <w:szCs w:val="22"/>
      <w:lang w:eastAsia="en-US"/>
    </w:rPr>
  </w:style>
  <w:style w:type="paragraph" w:customStyle="1" w:styleId="a6">
    <w:name w:val="Обычный текст"/>
    <w:basedOn w:val="a0"/>
    <w:qFormat/>
    <w:rsid w:val="00B3128E"/>
    <w:pPr>
      <w:ind w:firstLine="709"/>
      <w:jc w:val="both"/>
    </w:pPr>
    <w:rPr>
      <w:lang w:val="en-US" w:eastAsia="ar-SA" w:bidi="en-US"/>
    </w:rPr>
  </w:style>
  <w:style w:type="paragraph" w:customStyle="1" w:styleId="Default">
    <w:name w:val="Default"/>
    <w:rsid w:val="00B3128E"/>
    <w:pPr>
      <w:autoSpaceDE w:val="0"/>
      <w:autoSpaceDN w:val="0"/>
      <w:adjustRightInd w:val="0"/>
      <w:spacing w:after="0" w:line="240" w:lineRule="auto"/>
    </w:pPr>
    <w:rPr>
      <w:rFonts w:ascii="Cambria" w:eastAsia="Calibri" w:hAnsi="Cambria" w:cs="Cambria"/>
      <w:color w:val="000000"/>
      <w:sz w:val="24"/>
      <w:szCs w:val="24"/>
      <w:lang w:eastAsia="ru-RU"/>
    </w:rPr>
  </w:style>
  <w:style w:type="paragraph" w:customStyle="1" w:styleId="a">
    <w:name w:val="глава МНГП"/>
    <w:basedOn w:val="2"/>
    <w:qFormat/>
    <w:rsid w:val="00B3128E"/>
    <w:pPr>
      <w:keepLines/>
      <w:numPr>
        <w:ilvl w:val="1"/>
        <w:numId w:val="1"/>
      </w:numPr>
      <w:spacing w:before="200" w:after="0" w:line="276" w:lineRule="auto"/>
      <w:jc w:val="both"/>
    </w:pPr>
    <w:rPr>
      <w:rFonts w:ascii="Times New Roman" w:hAnsi="Times New Roman"/>
      <w:i w:val="0"/>
      <w:iCs w:val="0"/>
      <w:sz w:val="24"/>
      <w:szCs w:val="24"/>
      <w:lang w:eastAsia="en-US"/>
    </w:rPr>
  </w:style>
  <w:style w:type="character" w:customStyle="1" w:styleId="a5">
    <w:name w:val="Абзац списка Знак"/>
    <w:link w:val="a4"/>
    <w:locked/>
    <w:rsid w:val="00B3128E"/>
    <w:rPr>
      <w:rFonts w:ascii="Calibri" w:eastAsia="Calibri" w:hAnsi="Calibri" w:cs="Times New Roman"/>
    </w:rPr>
  </w:style>
  <w:style w:type="paragraph" w:styleId="a7">
    <w:name w:val="Balloon Text"/>
    <w:basedOn w:val="a0"/>
    <w:link w:val="a8"/>
    <w:uiPriority w:val="99"/>
    <w:semiHidden/>
    <w:unhideWhenUsed/>
    <w:rsid w:val="00B3128E"/>
    <w:rPr>
      <w:rFonts w:ascii="Tahoma" w:hAnsi="Tahoma" w:cs="Tahoma"/>
      <w:sz w:val="16"/>
      <w:szCs w:val="16"/>
    </w:rPr>
  </w:style>
  <w:style w:type="character" w:customStyle="1" w:styleId="a8">
    <w:name w:val="Текст выноски Знак"/>
    <w:basedOn w:val="a1"/>
    <w:link w:val="a7"/>
    <w:uiPriority w:val="99"/>
    <w:semiHidden/>
    <w:rsid w:val="00B3128E"/>
    <w:rPr>
      <w:rFonts w:ascii="Tahoma" w:eastAsia="Times New Roman" w:hAnsi="Tahoma" w:cs="Tahoma"/>
      <w:sz w:val="16"/>
      <w:szCs w:val="16"/>
      <w:lang w:eastAsia="ru-RU"/>
    </w:rPr>
  </w:style>
  <w:style w:type="character" w:customStyle="1" w:styleId="80">
    <w:name w:val="Заголовок 8 Знак"/>
    <w:basedOn w:val="a1"/>
    <w:link w:val="8"/>
    <w:uiPriority w:val="9"/>
    <w:semiHidden/>
    <w:rsid w:val="008B2BCC"/>
    <w:rPr>
      <w:rFonts w:asciiTheme="majorHAnsi" w:eastAsiaTheme="majorEastAsia" w:hAnsiTheme="majorHAnsi" w:cstheme="majorBidi"/>
      <w:color w:val="404040" w:themeColor="text1" w:themeTint="BF"/>
      <w:sz w:val="20"/>
      <w:szCs w:val="20"/>
      <w:lang w:eastAsia="ru-RU"/>
    </w:rPr>
  </w:style>
  <w:style w:type="character" w:styleId="a9">
    <w:name w:val="Hyperlink"/>
    <w:uiPriority w:val="99"/>
    <w:semiHidden/>
    <w:unhideWhenUsed/>
    <w:rsid w:val="008B2BCC"/>
    <w:rPr>
      <w:strike w:val="0"/>
      <w:dstrike w:val="0"/>
      <w:color w:val="068FAB"/>
      <w:u w:val="none"/>
      <w:effect w:val="none"/>
    </w:rPr>
  </w:style>
  <w:style w:type="character" w:customStyle="1" w:styleId="aa">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1"/>
    <w:link w:val="ab"/>
    <w:uiPriority w:val="99"/>
    <w:semiHidden/>
    <w:locked/>
    <w:rsid w:val="008B2BCC"/>
    <w:rPr>
      <w:rFonts w:ascii="Times New Roman" w:eastAsia="Times New Roman" w:hAnsi="Times New Roman" w:cs="Times New Roman"/>
      <w:sz w:val="28"/>
      <w:szCs w:val="24"/>
    </w:rPr>
  </w:style>
  <w:style w:type="paragraph" w:styleId="ab">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0"/>
    <w:link w:val="aa"/>
    <w:uiPriority w:val="99"/>
    <w:semiHidden/>
    <w:unhideWhenUsed/>
    <w:rsid w:val="008B2BCC"/>
    <w:pPr>
      <w:jc w:val="both"/>
    </w:pPr>
    <w:rPr>
      <w:sz w:val="28"/>
      <w:lang w:eastAsia="en-US"/>
    </w:rPr>
  </w:style>
  <w:style w:type="character" w:customStyle="1" w:styleId="11">
    <w:name w:val="Основной текст Знак1"/>
    <w:basedOn w:val="a1"/>
    <w:link w:val="ab"/>
    <w:uiPriority w:val="99"/>
    <w:semiHidden/>
    <w:rsid w:val="008B2BCC"/>
    <w:rPr>
      <w:rFonts w:ascii="Times New Roman" w:eastAsia="Times New Roman" w:hAnsi="Times New Roman" w:cs="Times New Roman"/>
      <w:sz w:val="24"/>
      <w:szCs w:val="24"/>
      <w:lang w:eastAsia="ru-RU"/>
    </w:rPr>
  </w:style>
  <w:style w:type="character" w:customStyle="1" w:styleId="21">
    <w:name w:val="Основной текст 2 Знак"/>
    <w:aliases w:val="Знак1 Знак1"/>
    <w:basedOn w:val="a1"/>
    <w:link w:val="22"/>
    <w:uiPriority w:val="99"/>
    <w:semiHidden/>
    <w:locked/>
    <w:rsid w:val="008B2BCC"/>
    <w:rPr>
      <w:rFonts w:ascii="Times New Roman" w:eastAsia="Times New Roman" w:hAnsi="Times New Roman" w:cs="Times New Roman"/>
      <w:b/>
      <w:sz w:val="28"/>
      <w:szCs w:val="24"/>
    </w:rPr>
  </w:style>
  <w:style w:type="paragraph" w:styleId="22">
    <w:name w:val="Body Text 2"/>
    <w:aliases w:val="Знак1"/>
    <w:basedOn w:val="a0"/>
    <w:link w:val="21"/>
    <w:uiPriority w:val="99"/>
    <w:semiHidden/>
    <w:unhideWhenUsed/>
    <w:rsid w:val="008B2BCC"/>
    <w:pPr>
      <w:jc w:val="center"/>
    </w:pPr>
    <w:rPr>
      <w:b/>
      <w:sz w:val="28"/>
      <w:lang w:eastAsia="en-US"/>
    </w:rPr>
  </w:style>
  <w:style w:type="character" w:customStyle="1" w:styleId="210">
    <w:name w:val="Основной текст 2 Знак1"/>
    <w:basedOn w:val="a1"/>
    <w:link w:val="22"/>
    <w:uiPriority w:val="99"/>
    <w:semiHidden/>
    <w:rsid w:val="008B2BCC"/>
    <w:rPr>
      <w:rFonts w:ascii="Times New Roman" w:eastAsia="Times New Roman" w:hAnsi="Times New Roman" w:cs="Times New Roman"/>
      <w:sz w:val="24"/>
      <w:szCs w:val="24"/>
      <w:lang w:eastAsia="ru-RU"/>
    </w:rPr>
  </w:style>
  <w:style w:type="paragraph" w:customStyle="1" w:styleId="12">
    <w:name w:val="Абзац списка1"/>
    <w:basedOn w:val="a0"/>
    <w:qFormat/>
    <w:rsid w:val="008B2BCC"/>
    <w:pPr>
      <w:spacing w:after="200" w:line="276" w:lineRule="auto"/>
      <w:ind w:left="720"/>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105832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rasny-kut.ru" TargetMode="External"/><Relationship Id="rId11" Type="http://schemas.openxmlformats.org/officeDocument/2006/relationships/hyperlink" Target="https://saratov.gov.ru/gov/auth/mineconom/PRLD/TOPBU/Norm_torg_2017.pdf" TargetMode="External"/><Relationship Id="rId5" Type="http://schemas.openxmlformats.org/officeDocument/2006/relationships/image" Target="media/image1.png"/><Relationship Id="rId10" Type="http://schemas.openxmlformats.org/officeDocument/2006/relationships/hyperlink" Target="https://saratov.gov.ru/gov/auth/mineconom/PRLD/TOPBU/Norm_torg_2017.pdf" TargetMode="External"/><Relationship Id="rId4" Type="http://schemas.openxmlformats.org/officeDocument/2006/relationships/webSettings" Target="webSettings.xml"/><Relationship Id="rId9" Type="http://schemas.openxmlformats.org/officeDocument/2006/relationships/hyperlink" Target="consultantplus://offline/ref=ACF5FAD3076CFC8144376F9DFC25BBA2F5E0E133F27E1B316FD1BCB1C6J1n1J"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50;&#1088;&#1072;&#1089;&#1085;&#1086;&#1082;&#1091;&#1090;&#1089;&#1082;&#1080;&#1081;%20&#1052;&#1053;&#1043;&#1055;%20(&#1088;&#1072;&#1081;&#1086;&#1085;,&#1087;&#1086;&#1089;&#1077;&#1083;&#1077;&#1085;&#1080;&#1103;)\&#1048;&#1089;&#1093;&#1086;&#1076;&#1085;&#1099;&#1077;%20&#1076;&#1072;&#1085;&#1085;&#1099;&#1077;\&#1088;&#1072;&#1089;&#1095;&#1077;&#1090;&#1099;%20&#1084;&#1085;&#1075;&#1087;%20&#1050;&#1088;&#1072;&#1089;&#1085;&#1086;&#1082;&#1091;&#1090;&#1089;&#1082;&#1080;&#108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3;&#1088;&#1072;&#1076;&#1086;&#1089;&#1090;&#1088;&#1086;&#1080;&#1090;&#1077;&#1083;&#1100;&#1085;&#1099;&#1081;%20&#1086;&#1090;&#1076;&#1077;&#1083;\&#1053;&#1054;&#1056;&#1052;&#1040;&#1058;&#1048;&#1042;&#1067;\&#1057;&#1072;&#1088;&#1072;&#1090;&#1086;&#1074;&#1089;&#1082;&#1072;&#1103;%20&#1050;&#1088;&#1072;&#1089;&#1085;&#1086;&#1082;&#1091;&#1090;&#1089;&#1082;&#1080;&#1081;%20&#1052;&#1053;&#1043;&#1055;%20(&#1088;&#1072;&#1081;&#1086;&#1085;,&#1087;&#1086;&#1089;&#1077;&#1083;&#1077;&#1085;&#1080;&#1103;)\&#1048;&#1089;&#1093;&#1086;&#1076;&#1085;&#1099;&#1077;%20&#1076;&#1072;&#1085;&#1085;&#1099;&#1077;\&#1088;&#1072;&#1089;&#1095;&#1077;&#1090;&#1099;%20&#1084;&#1085;&#1075;&#1087;%20&#1050;&#1088;&#1072;&#1089;&#1085;&#1086;&#1082;&#1091;&#1090;&#1089;&#1082;&#1080;&#108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Лист1!$A$34</c:f>
              <c:strCache>
                <c:ptCount val="1"/>
                <c:pt idx="0">
                  <c:v>Численность населения сельских поселений Краснокутского муниципального района</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Val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Лист1!$B$33:$G$33</c:f>
              <c:strCache>
                <c:ptCount val="6"/>
                <c:pt idx="0">
                  <c:v>2012 г.</c:v>
                </c:pt>
                <c:pt idx="1">
                  <c:v>2013 г.</c:v>
                </c:pt>
                <c:pt idx="2">
                  <c:v>2014 г.</c:v>
                </c:pt>
                <c:pt idx="3">
                  <c:v>2015 г.</c:v>
                </c:pt>
                <c:pt idx="4">
                  <c:v>2016 г.</c:v>
                </c:pt>
                <c:pt idx="5">
                  <c:v>2017 г.</c:v>
                </c:pt>
              </c:strCache>
            </c:strRef>
          </c:cat>
          <c:val>
            <c:numRef>
              <c:f>Лист1!$B$34:$G$34</c:f>
              <c:numCache>
                <c:formatCode>General</c:formatCode>
                <c:ptCount val="6"/>
                <c:pt idx="0">
                  <c:v>18498</c:v>
                </c:pt>
                <c:pt idx="1">
                  <c:v>18406</c:v>
                </c:pt>
                <c:pt idx="2">
                  <c:v>16458</c:v>
                </c:pt>
                <c:pt idx="3">
                  <c:v>16280</c:v>
                </c:pt>
                <c:pt idx="4">
                  <c:v>16186</c:v>
                </c:pt>
                <c:pt idx="5">
                  <c:v>15914</c:v>
                </c:pt>
              </c:numCache>
            </c:numRef>
          </c:val>
        </c:ser>
        <c:dLbls>
          <c:showVal val="1"/>
        </c:dLbls>
        <c:gapWidth val="219"/>
        <c:overlap val="-27"/>
        <c:axId val="136774400"/>
        <c:axId val="136775936"/>
      </c:barChart>
      <c:catAx>
        <c:axId val="13677440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36775936"/>
        <c:crosses val="autoZero"/>
        <c:auto val="1"/>
        <c:lblAlgn val="ctr"/>
        <c:lblOffset val="100"/>
      </c:catAx>
      <c:valAx>
        <c:axId val="136775936"/>
        <c:scaling>
          <c:orientation val="minMax"/>
          <c:min val="0"/>
        </c:scaling>
        <c:delete val="1"/>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ru-RU"/>
                  <a:t>чел.</a:t>
                </a:r>
              </a:p>
            </c:rich>
          </c:tx>
          <c:spPr>
            <a:noFill/>
            <a:ln>
              <a:noFill/>
            </a:ln>
            <a:effectLst/>
          </c:spPr>
        </c:title>
        <c:numFmt formatCode="General" sourceLinked="1"/>
        <c:majorTickMark val="none"/>
        <c:tickLblPos val="none"/>
        <c:crossAx val="13677440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dPt>
            <c:idx val="0"/>
            <c:spPr>
              <a:solidFill>
                <a:schemeClr val="accent6"/>
              </a:solidFill>
              <a:ln w="25400">
                <a:solidFill>
                  <a:schemeClr val="lt1"/>
                </a:solidFill>
              </a:ln>
              <a:effectLst/>
              <a:sp3d contourW="25400">
                <a:contourClr>
                  <a:schemeClr val="lt1"/>
                </a:contourClr>
              </a:sp3d>
            </c:spPr>
          </c:dPt>
          <c:dPt>
            <c:idx val="1"/>
            <c:spPr>
              <a:solidFill>
                <a:schemeClr val="accent5"/>
              </a:solidFill>
              <a:ln w="25400">
                <a:solidFill>
                  <a:schemeClr val="lt1"/>
                </a:solidFill>
              </a:ln>
              <a:effectLst/>
              <a:sp3d contourW="25400">
                <a:contourClr>
                  <a:schemeClr val="lt1"/>
                </a:contourClr>
              </a:sp3d>
            </c:spPr>
          </c:dPt>
          <c:dPt>
            <c:idx val="2"/>
            <c:spPr>
              <a:solidFill>
                <a:schemeClr val="accent4"/>
              </a:solidFill>
              <a:ln w="25400">
                <a:solidFill>
                  <a:schemeClr val="lt1"/>
                </a:solidFill>
              </a:ln>
              <a:effectLst/>
              <a:sp3d contourW="25400">
                <a:contourClr>
                  <a:schemeClr val="lt1"/>
                </a:contourClr>
              </a:sp3d>
            </c:spPr>
          </c:dPt>
          <c:dPt>
            <c:idx val="3"/>
            <c:spPr>
              <a:solidFill>
                <a:schemeClr val="accent6">
                  <a:lumMod val="60000"/>
                </a:schemeClr>
              </a:solidFill>
              <a:ln w="25400">
                <a:solidFill>
                  <a:schemeClr val="lt1"/>
                </a:solidFill>
              </a:ln>
              <a:effectLst/>
              <a:sp3d contourW="25400">
                <a:contourClr>
                  <a:schemeClr val="lt1"/>
                </a:contourClr>
              </a:sp3d>
            </c:spPr>
          </c:dPt>
          <c:dPt>
            <c:idx val="4"/>
            <c:spPr>
              <a:solidFill>
                <a:schemeClr val="accent5">
                  <a:lumMod val="60000"/>
                </a:schemeClr>
              </a:solidFill>
              <a:ln w="25400">
                <a:solidFill>
                  <a:schemeClr val="lt1"/>
                </a:solidFill>
              </a:ln>
              <a:effectLst/>
              <a:sp3d contourW="25400">
                <a:contourClr>
                  <a:schemeClr val="lt1"/>
                </a:contourClr>
              </a:sp3d>
            </c:spPr>
          </c:dPt>
          <c:dPt>
            <c:idx val="5"/>
            <c:spPr>
              <a:solidFill>
                <a:schemeClr val="accent4">
                  <a:lumMod val="60000"/>
                </a:schemeClr>
              </a:solidFill>
              <a:ln w="25400">
                <a:solidFill>
                  <a:schemeClr val="lt1"/>
                </a:solidFill>
              </a:ln>
              <a:effectLst/>
              <a:sp3d contourW="25400">
                <a:contourClr>
                  <a:schemeClr val="lt1"/>
                </a:contourClr>
              </a:sp3d>
            </c:spPr>
          </c:dPt>
          <c:dPt>
            <c:idx val="6"/>
            <c:spPr>
              <a:solidFill>
                <a:schemeClr val="accent6">
                  <a:lumMod val="80000"/>
                  <a:lumOff val="20000"/>
                </a:schemeClr>
              </a:solidFill>
              <a:ln w="25400">
                <a:solidFill>
                  <a:schemeClr val="lt1"/>
                </a:solidFill>
              </a:ln>
              <a:effectLst/>
              <a:sp3d contourW="25400">
                <a:contourClr>
                  <a:schemeClr val="lt1"/>
                </a:contourClr>
              </a:sp3d>
            </c:spPr>
          </c:dPt>
          <c:dPt>
            <c:idx val="7"/>
            <c:spPr>
              <a:solidFill>
                <a:schemeClr val="accent5">
                  <a:lumMod val="80000"/>
                  <a:lumOff val="20000"/>
                </a:schemeClr>
              </a:solidFill>
              <a:ln w="25400">
                <a:solidFill>
                  <a:schemeClr val="lt1"/>
                </a:solidFill>
              </a:ln>
              <a:effectLst/>
              <a:sp3d contourW="25400">
                <a:contourClr>
                  <a:schemeClr val="lt1"/>
                </a:contourClr>
              </a:sp3d>
            </c:spPr>
          </c:dPt>
          <c:dPt>
            <c:idx val="8"/>
            <c:spPr>
              <a:solidFill>
                <a:schemeClr val="accent4">
                  <a:lumMod val="80000"/>
                  <a:lumOff val="20000"/>
                </a:schemeClr>
              </a:solidFill>
              <a:ln w="25400">
                <a:solidFill>
                  <a:schemeClr val="lt1"/>
                </a:solidFill>
              </a:ln>
              <a:effectLst/>
              <a:sp3d contourW="25400">
                <a:contourClr>
                  <a:schemeClr val="lt1"/>
                </a:contourClr>
              </a:sp3d>
            </c:spPr>
          </c:dPt>
          <c:dPt>
            <c:idx val="9"/>
            <c:spPr>
              <a:solidFill>
                <a:schemeClr val="accent6">
                  <a:lumMod val="80000"/>
                </a:schemeClr>
              </a:solidFill>
              <a:ln w="25400">
                <a:solidFill>
                  <a:schemeClr val="lt1"/>
                </a:solidFill>
              </a:ln>
              <a:effectLst/>
              <a:sp3d contourW="25400">
                <a:contourClr>
                  <a:schemeClr val="lt1"/>
                </a:contourClr>
              </a:sp3d>
            </c:spPr>
          </c:dPt>
          <c:dPt>
            <c:idx val="10"/>
            <c:spPr>
              <a:solidFill>
                <a:schemeClr val="accent5">
                  <a:lumMod val="80000"/>
                </a:schemeClr>
              </a:solidFill>
              <a:ln w="25400">
                <a:solidFill>
                  <a:schemeClr val="lt1"/>
                </a:solidFill>
              </a:ln>
              <a:effectLst/>
              <a:sp3d contourW="25400">
                <a:contourClr>
                  <a:schemeClr val="lt1"/>
                </a:contourClr>
              </a:sp3d>
            </c:spPr>
          </c:dPt>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ru-RU"/>
              </a:p>
            </c:txPr>
            <c:showVal val="1"/>
            <c:showCatName val="1"/>
            <c:showPercent val="1"/>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15:layout/>
              </c:ext>
            </c:extLst>
          </c:dLbls>
          <c:cat>
            <c:strRef>
              <c:f>Лист1!$I$3:$I$13</c:f>
              <c:strCache>
                <c:ptCount val="11"/>
                <c:pt idx="0">
                  <c:v>Дьяковское МО</c:v>
                </c:pt>
                <c:pt idx="1">
                  <c:v>Ждановское МО</c:v>
                </c:pt>
                <c:pt idx="2">
                  <c:v>Журавлёвское МО</c:v>
                </c:pt>
                <c:pt idx="3">
                  <c:v>Интернациональное МО</c:v>
                </c:pt>
                <c:pt idx="4">
                  <c:v>Комсомольское МО</c:v>
                </c:pt>
                <c:pt idx="5">
                  <c:v>Лавровское МО</c:v>
                </c:pt>
                <c:pt idx="6">
                  <c:v>Лебедёвское МО</c:v>
                </c:pt>
                <c:pt idx="7">
                  <c:v>Логиновское МО</c:v>
                </c:pt>
                <c:pt idx="8">
                  <c:v>Первомайское МО</c:v>
                </c:pt>
                <c:pt idx="9">
                  <c:v>Усатовское МО</c:v>
                </c:pt>
                <c:pt idx="10">
                  <c:v>Чкаловское МО</c:v>
                </c:pt>
              </c:strCache>
            </c:strRef>
          </c:cat>
          <c:val>
            <c:numRef>
              <c:f>Лист1!$J$3:$J$13</c:f>
              <c:numCache>
                <c:formatCode>General</c:formatCode>
                <c:ptCount val="11"/>
                <c:pt idx="0">
                  <c:v>1187</c:v>
                </c:pt>
                <c:pt idx="1">
                  <c:v>1239</c:v>
                </c:pt>
                <c:pt idx="2">
                  <c:v>1249</c:v>
                </c:pt>
                <c:pt idx="3">
                  <c:v>1535</c:v>
                </c:pt>
                <c:pt idx="4">
                  <c:v>987</c:v>
                </c:pt>
                <c:pt idx="5">
                  <c:v>1174</c:v>
                </c:pt>
                <c:pt idx="6">
                  <c:v>1479</c:v>
                </c:pt>
                <c:pt idx="7">
                  <c:v>1926</c:v>
                </c:pt>
                <c:pt idx="8">
                  <c:v>2048</c:v>
                </c:pt>
                <c:pt idx="9">
                  <c:v>1600</c:v>
                </c:pt>
                <c:pt idx="10">
                  <c:v>1490</c:v>
                </c:pt>
              </c:numCache>
            </c:numRef>
          </c:val>
        </c:ser>
        <c:dLbls>
          <c:showVal val="1"/>
        </c:dLbls>
      </c:pie3DChart>
      <c:spPr>
        <a:noFill/>
        <a:ln>
          <a:noFill/>
        </a:ln>
        <a:effectLst/>
      </c:spPr>
    </c:plotArea>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4264</Words>
  <Characters>24308</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28515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arxitiktyra</dc:creator>
  <cp:keywords/>
  <dc:description/>
  <cp:lastModifiedBy>arxitiktyra</cp:lastModifiedBy>
  <cp:revision>3</cp:revision>
  <dcterms:created xsi:type="dcterms:W3CDTF">2018-08-07T09:06:00Z</dcterms:created>
  <dcterms:modified xsi:type="dcterms:W3CDTF">2018-08-07T09:27:00Z</dcterms:modified>
</cp:coreProperties>
</file>