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C7" w:rsidRPr="00BD6DC7" w:rsidRDefault="00BD6DC7" w:rsidP="00BD6DC7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B4C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647700" cy="8509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4CC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77133" w:rsidRPr="00BD6DC7" w:rsidRDefault="00490CE2" w:rsidP="00CE4D1A">
      <w:pPr>
        <w:pStyle w:val="a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E2">
        <w:rPr>
          <w:rFonts w:ascii="Times New Roman" w:hAnsi="Times New Roman" w:cs="Times New Roman"/>
          <w:sz w:val="28"/>
          <w:szCs w:val="28"/>
        </w:rPr>
        <w:pict>
          <v:shapetype id="shapetype_75" o:spid="_x0000_m1027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</v:shapetype>
        </w:pict>
      </w:r>
      <w:r w:rsidR="00E77133" w:rsidRPr="00BD6DC7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E77133" w:rsidRPr="00BD6DC7" w:rsidRDefault="00E77133" w:rsidP="00CE4D1A">
      <w:pPr>
        <w:pStyle w:val="3"/>
        <w:spacing w:line="240" w:lineRule="auto"/>
        <w:jc w:val="center"/>
        <w:rPr>
          <w:color w:val="auto"/>
          <w:spacing w:val="24"/>
          <w:sz w:val="28"/>
          <w:szCs w:val="28"/>
        </w:rPr>
      </w:pPr>
      <w:r w:rsidRPr="00BD6DC7">
        <w:rPr>
          <w:color w:val="auto"/>
          <w:spacing w:val="24"/>
          <w:sz w:val="28"/>
          <w:szCs w:val="28"/>
        </w:rPr>
        <w:t>КРАСНОКУТСКОГО МУНИЦИПАЛЬНОГО РАЙОНА</w:t>
      </w:r>
      <w:r w:rsidRPr="00BD6DC7">
        <w:rPr>
          <w:color w:val="auto"/>
          <w:spacing w:val="24"/>
          <w:sz w:val="28"/>
          <w:szCs w:val="28"/>
        </w:rPr>
        <w:br/>
        <w:t xml:space="preserve">   САРАТОВСКОЙ ОБЛАСТИ</w:t>
      </w:r>
    </w:p>
    <w:p w:rsidR="00E77133" w:rsidRPr="00BD6DC7" w:rsidRDefault="00E77133" w:rsidP="00CE4D1A">
      <w:pPr>
        <w:pStyle w:val="3"/>
        <w:spacing w:line="240" w:lineRule="auto"/>
        <w:jc w:val="center"/>
        <w:rPr>
          <w:rFonts w:ascii="Times New Roman CYR" w:hAnsi="Times New Roman CYR"/>
          <w:color w:val="auto"/>
          <w:sz w:val="28"/>
          <w:szCs w:val="28"/>
        </w:rPr>
      </w:pPr>
      <w:proofErr w:type="gramStart"/>
      <w:r w:rsidRPr="00BD6DC7">
        <w:rPr>
          <w:rFonts w:ascii="Times New Roman CYR" w:hAnsi="Times New Roman CYR"/>
          <w:color w:val="auto"/>
          <w:sz w:val="28"/>
          <w:szCs w:val="28"/>
        </w:rPr>
        <w:t>П</w:t>
      </w:r>
      <w:proofErr w:type="gramEnd"/>
      <w:r w:rsidRPr="00BD6DC7">
        <w:rPr>
          <w:rFonts w:ascii="Times New Roman CYR" w:hAnsi="Times New Roman CYR"/>
          <w:color w:val="auto"/>
          <w:sz w:val="28"/>
          <w:szCs w:val="28"/>
        </w:rPr>
        <w:t xml:space="preserve"> О С Т А Н О В Л Е Н И Е</w:t>
      </w:r>
    </w:p>
    <w:p w:rsidR="00E77133" w:rsidRPr="00CE4D1A" w:rsidRDefault="002363D3" w:rsidP="00CE4D1A">
      <w:pPr>
        <w:pStyle w:val="3"/>
        <w:spacing w:line="240" w:lineRule="auto"/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color w:val="auto"/>
          <w:sz w:val="28"/>
          <w:szCs w:val="28"/>
        </w:rPr>
        <w:t>от  17.12.2019  года  № 1478</w:t>
      </w:r>
    </w:p>
    <w:p w:rsidR="00DC241D" w:rsidRPr="00CE4D1A" w:rsidRDefault="00E77133" w:rsidP="00450E0E">
      <w:pPr>
        <w:pStyle w:val="3"/>
        <w:spacing w:line="240" w:lineRule="auto"/>
        <w:jc w:val="center"/>
        <w:rPr>
          <w:rFonts w:ascii="Times New Roman CYR" w:hAnsi="Times New Roman CYR"/>
          <w:color w:val="auto"/>
          <w:sz w:val="28"/>
          <w:szCs w:val="28"/>
        </w:rPr>
      </w:pPr>
      <w:r w:rsidRPr="00CE4D1A">
        <w:rPr>
          <w:rFonts w:ascii="Times New Roman CYR" w:hAnsi="Times New Roman CYR"/>
          <w:color w:val="auto"/>
          <w:sz w:val="28"/>
          <w:szCs w:val="28"/>
        </w:rPr>
        <w:t>г. Красный Кут</w:t>
      </w:r>
      <w:r w:rsidR="00490CE2" w:rsidRPr="00490CE2">
        <w:rPr>
          <w:rFonts w:ascii="Times New Roman" w:hAnsi="Times New Roman" w:cs="Times New Roman"/>
          <w:sz w:val="28"/>
          <w:szCs w:val="28"/>
        </w:rPr>
        <w:pict>
          <v:shape id="shape_3167796944" o:spid="_x0000_s1026" type="#shapetype_75" style="position:absolute;left:0;text-align:left;margin-left:-282.4pt;margin-top:3.8pt;width:52.4pt;height:65.9pt;z-index:251658240;mso-position-horizontal-relative:text;mso-position-vertical-relative:text" strokecolor="black" strokeweight=".26mm">
            <v:stroke joinstyle="miter"/>
          </v:shape>
        </w:pict>
      </w:r>
      <w:r w:rsidR="002B4CC4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50E0E" w:rsidRDefault="00450E0E" w:rsidP="00E77133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7133" w:rsidRDefault="002B4CC4" w:rsidP="00E77133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муниципальной программы </w:t>
      </w:r>
    </w:p>
    <w:p w:rsidR="00E77133" w:rsidRDefault="002B4CC4" w:rsidP="00E77133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«Комплексное развитие социальной инфраструктуры</w:t>
      </w:r>
    </w:p>
    <w:p w:rsidR="00E77133" w:rsidRDefault="00E77133" w:rsidP="00E77133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B4CC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917C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образования город Красный Кут</w:t>
      </w:r>
    </w:p>
    <w:p w:rsidR="00E77133" w:rsidRDefault="00917C55" w:rsidP="00E77133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B4C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Краснокутского муниципального района </w:t>
      </w:r>
    </w:p>
    <w:p w:rsidR="00DC241D" w:rsidRDefault="002B4CC4" w:rsidP="00E77133">
      <w:pPr>
        <w:pStyle w:val="a0"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A93699">
        <w:rPr>
          <w:rFonts w:ascii="Times New Roman" w:hAnsi="Times New Roman" w:cs="Times New Roman"/>
          <w:b/>
          <w:color w:val="000000"/>
          <w:sz w:val="28"/>
          <w:szCs w:val="28"/>
        </w:rPr>
        <w:t>аратовской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». </w:t>
      </w:r>
    </w:p>
    <w:p w:rsidR="00CE4D1A" w:rsidRPr="00450E0E" w:rsidRDefault="002B4CC4" w:rsidP="00450E0E">
      <w:pPr>
        <w:pStyle w:val="a0"/>
        <w:spacing w:after="0" w:line="100" w:lineRule="atLeast"/>
        <w:ind w:right="49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DC241D" w:rsidRPr="00CE4D1A" w:rsidRDefault="002B4CC4" w:rsidP="00450E0E">
      <w:pPr>
        <w:pStyle w:val="a0"/>
        <w:spacing w:after="0" w:line="100" w:lineRule="atLeast"/>
        <w:ind w:right="4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соответствии с Федеральным законом от 06.10.2003 №131-ФЗ «Об общих  принципах  организации  местного  самоуправления  в  Российской Федерации», постановлением Правительства РФ от 01.10.2015 № 1050 «Об утверждении требований к программам комплексного развития  социальной инфраструктуры  поселений,  го</w:t>
      </w:r>
      <w:r w:rsidR="004E696F">
        <w:rPr>
          <w:rFonts w:ascii="Times New Roman" w:hAnsi="Times New Roman" w:cs="Times New Roman"/>
          <w:color w:val="000000"/>
          <w:sz w:val="28"/>
          <w:szCs w:val="28"/>
        </w:rPr>
        <w:t>родских округов»</w:t>
      </w:r>
      <w:proofErr w:type="gramStart"/>
      <w:r w:rsidR="004E696F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="004E696F">
        <w:rPr>
          <w:rFonts w:ascii="Times New Roman" w:hAnsi="Times New Roman" w:cs="Times New Roman"/>
          <w:color w:val="000000"/>
          <w:sz w:val="28"/>
          <w:szCs w:val="28"/>
        </w:rPr>
        <w:t xml:space="preserve">  утвержденным Генеральным планом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город Красный Кут Краснокутского муниципального района Саратовской области и руководствуясь  Уставом Краснокутского  муниципального  района,</w:t>
      </w:r>
      <w:r w:rsidR="00EB3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39C4" w:rsidRPr="00202F6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4E696F" w:rsidRPr="00202F67">
        <w:rPr>
          <w:rFonts w:ascii="Times New Roman" w:hAnsi="Times New Roman" w:cs="Times New Roman"/>
          <w:b/>
          <w:sz w:val="28"/>
          <w:szCs w:val="28"/>
        </w:rPr>
        <w:t xml:space="preserve"> Краснокутского муниципального</w:t>
      </w:r>
      <w:r w:rsidR="00EB39C4" w:rsidRPr="00202F67">
        <w:rPr>
          <w:rFonts w:ascii="Times New Roman" w:hAnsi="Times New Roman" w:cs="Times New Roman"/>
          <w:b/>
          <w:sz w:val="28"/>
          <w:szCs w:val="28"/>
        </w:rPr>
        <w:t xml:space="preserve"> района ПОСТАНОВЛЯЕ</w:t>
      </w:r>
      <w:r w:rsidR="00202F67">
        <w:rPr>
          <w:rFonts w:ascii="Times New Roman" w:hAnsi="Times New Roman" w:cs="Times New Roman"/>
          <w:b/>
          <w:sz w:val="28"/>
          <w:szCs w:val="28"/>
        </w:rPr>
        <w:t>Т:</w:t>
      </w:r>
    </w:p>
    <w:p w:rsidR="00DC241D" w:rsidRDefault="00EB39C4" w:rsidP="00450E0E">
      <w:pPr>
        <w:pStyle w:val="a0"/>
        <w:spacing w:after="0" w:line="240" w:lineRule="auto"/>
        <w:ind w:right="49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муниципальную программу</w:t>
      </w:r>
      <w:r w:rsidR="002B4CC4">
        <w:rPr>
          <w:rFonts w:ascii="Times New Roman" w:hAnsi="Times New Roman" w:cs="Times New Roman"/>
          <w:color w:val="000000"/>
          <w:sz w:val="28"/>
          <w:szCs w:val="28"/>
        </w:rPr>
        <w:t xml:space="preserve"> «Комплексное разви</w:t>
      </w:r>
      <w:r w:rsidR="004E696F">
        <w:rPr>
          <w:rFonts w:ascii="Times New Roman" w:hAnsi="Times New Roman" w:cs="Times New Roman"/>
          <w:color w:val="000000"/>
          <w:sz w:val="28"/>
          <w:szCs w:val="28"/>
        </w:rPr>
        <w:t>тие социальной  инфраструктуры</w:t>
      </w:r>
      <w:r w:rsidR="002B4CC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город Красный Кут Краснокутского муниципального района С</w:t>
      </w:r>
      <w:r w:rsidR="00E77133">
        <w:rPr>
          <w:rFonts w:ascii="Times New Roman" w:hAnsi="Times New Roman" w:cs="Times New Roman"/>
          <w:color w:val="000000"/>
          <w:sz w:val="28"/>
          <w:szCs w:val="28"/>
        </w:rPr>
        <w:t>аратовск</w:t>
      </w:r>
      <w:r w:rsidR="00A93699">
        <w:rPr>
          <w:rFonts w:ascii="Times New Roman" w:hAnsi="Times New Roman" w:cs="Times New Roman"/>
          <w:color w:val="000000"/>
          <w:sz w:val="28"/>
          <w:szCs w:val="28"/>
        </w:rPr>
        <w:t>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2B4CC4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  <w:r w:rsidR="002B4C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C241D" w:rsidRDefault="002B4CC4" w:rsidP="00450E0E">
      <w:pPr>
        <w:pStyle w:val="a0"/>
        <w:spacing w:after="0" w:line="240" w:lineRule="auto"/>
        <w:ind w:right="49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п</w:t>
      </w:r>
      <w:r w:rsidR="00EB39C4">
        <w:rPr>
          <w:rFonts w:ascii="Times New Roman" w:hAnsi="Times New Roman" w:cs="Times New Roman"/>
          <w:color w:val="000000"/>
          <w:sz w:val="28"/>
          <w:szCs w:val="28"/>
        </w:rPr>
        <w:t>остановление  вступает в силу с 1 января 2020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92572" w:rsidRPr="00CE4D1A" w:rsidRDefault="00E92572" w:rsidP="00450E0E">
      <w:pPr>
        <w:pStyle w:val="a0"/>
        <w:spacing w:after="0" w:line="240" w:lineRule="auto"/>
        <w:ind w:right="-22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3.Настоящее постановление разместить на  официальном сайте администрации </w:t>
      </w:r>
      <w:r w:rsidR="00CE4D1A">
        <w:rPr>
          <w:rFonts w:ascii="Times New Roman" w:hAnsi="Times New Roman" w:cs="Times New Roman"/>
          <w:color w:val="000000"/>
          <w:sz w:val="28"/>
          <w:szCs w:val="28"/>
        </w:rPr>
        <w:t xml:space="preserve">Краснокутского муниципального района </w:t>
      </w:r>
      <w:r w:rsidR="00CE4D1A" w:rsidRPr="00CE4D1A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www</w:t>
      </w:r>
      <w:r w:rsidR="00CE4D1A" w:rsidRPr="00CE4D1A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 w:rsidR="00CE4D1A" w:rsidRPr="00CE4D1A">
        <w:rPr>
          <w:rFonts w:ascii="Times New Roman" w:hAnsi="Times New Roman" w:cs="Times New Roman"/>
          <w:color w:val="000000"/>
          <w:sz w:val="28"/>
          <w:szCs w:val="28"/>
          <w:u w:val="single"/>
        </w:rPr>
        <w:t>krasny-kut.ru</w:t>
      </w:r>
      <w:proofErr w:type="spellEnd"/>
    </w:p>
    <w:p w:rsidR="00450E0E" w:rsidRPr="00450E0E" w:rsidRDefault="00E2793B" w:rsidP="00E27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9257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D6D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D6DC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B39C4">
        <w:rPr>
          <w:rFonts w:ascii="Times New Roman" w:hAnsi="Times New Roman" w:cs="Times New Roman"/>
          <w:color w:val="000000"/>
          <w:sz w:val="28"/>
          <w:szCs w:val="28"/>
        </w:rPr>
        <w:t>онтроль за</w:t>
      </w:r>
      <w:proofErr w:type="gramEnd"/>
      <w:r w:rsidR="00EB3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39C4" w:rsidRPr="00450E0E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2B4CC4" w:rsidRPr="00450E0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 постановления возложить на</w:t>
      </w:r>
      <w:r w:rsidR="00450E0E" w:rsidRPr="00450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0E0E" w:rsidRPr="00450E0E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E0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района </w:t>
      </w:r>
      <w:proofErr w:type="spellStart"/>
      <w:r w:rsidR="00450E0E">
        <w:rPr>
          <w:rFonts w:ascii="Times New Roman" w:hAnsi="Times New Roman" w:cs="Times New Roman"/>
          <w:sz w:val="28"/>
          <w:szCs w:val="28"/>
        </w:rPr>
        <w:t>Калагарцева</w:t>
      </w:r>
      <w:proofErr w:type="spellEnd"/>
      <w:r w:rsidR="00450E0E">
        <w:rPr>
          <w:rFonts w:ascii="Times New Roman" w:hAnsi="Times New Roman" w:cs="Times New Roman"/>
          <w:sz w:val="28"/>
          <w:szCs w:val="28"/>
        </w:rPr>
        <w:t xml:space="preserve"> И.Ф.</w:t>
      </w:r>
      <w:r w:rsidR="00450E0E" w:rsidRPr="00450E0E">
        <w:rPr>
          <w:rFonts w:ascii="Times New Roman" w:hAnsi="Times New Roman" w:cs="Times New Roman"/>
          <w:sz w:val="28"/>
          <w:szCs w:val="28"/>
        </w:rPr>
        <w:t xml:space="preserve"> </w:t>
      </w:r>
      <w:r w:rsidR="00450E0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C241D" w:rsidRDefault="00DC241D" w:rsidP="00450E0E">
      <w:pPr>
        <w:pStyle w:val="a0"/>
        <w:spacing w:line="200" w:lineRule="exact"/>
        <w:ind w:right="-22"/>
        <w:jc w:val="both"/>
      </w:pPr>
    </w:p>
    <w:p w:rsidR="00450E0E" w:rsidRDefault="00450E0E" w:rsidP="00450E0E">
      <w:pPr>
        <w:pStyle w:val="a0"/>
        <w:spacing w:line="200" w:lineRule="exact"/>
        <w:ind w:right="-22"/>
        <w:jc w:val="both"/>
      </w:pPr>
    </w:p>
    <w:p w:rsidR="00DC241D" w:rsidRDefault="002B4CC4">
      <w:pPr>
        <w:pStyle w:val="a0"/>
        <w:shd w:val="clear" w:color="auto" w:fill="FFFFFF"/>
        <w:spacing w:after="0" w:line="100" w:lineRule="atLeast"/>
        <w:ind w:right="29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Краснокутского                                                    </w:t>
      </w:r>
    </w:p>
    <w:p w:rsidR="00CE4D1A" w:rsidRPr="00F6031C" w:rsidRDefault="002B4CC4" w:rsidP="00F6031C">
      <w:pPr>
        <w:pStyle w:val="a0"/>
        <w:shd w:val="clear" w:color="auto" w:fill="FFFFFF"/>
        <w:tabs>
          <w:tab w:val="center" w:pos="4677"/>
          <w:tab w:val="left" w:pos="6402"/>
          <w:tab w:val="right" w:pos="9355"/>
        </w:tabs>
        <w:spacing w:after="0" w:line="100" w:lineRule="atLeast"/>
        <w:ind w:right="29"/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</w:t>
      </w:r>
      <w:r w:rsidR="00E2793B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Д.А.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Уполовни</w:t>
      </w:r>
      <w:r w:rsidR="00450E0E">
        <w:rPr>
          <w:rFonts w:ascii="Times New Roman" w:hAnsi="Times New Roman" w:cs="Times New Roman"/>
          <w:b/>
          <w:bCs/>
          <w:sz w:val="28"/>
          <w:szCs w:val="28"/>
        </w:rPr>
        <w:t>ков</w:t>
      </w:r>
      <w:bookmarkStart w:id="0" w:name="Par211"/>
      <w:bookmarkEnd w:id="0"/>
      <w:proofErr w:type="gramEnd"/>
    </w:p>
    <w:p w:rsidR="00CE4D1A" w:rsidRDefault="00F6031C" w:rsidP="00F6031C">
      <w:pPr>
        <w:pStyle w:val="ConsPlusNonformat"/>
        <w:ind w:left="-709" w:right="-2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F6031C" w:rsidRDefault="00F6031C" w:rsidP="00F6031C">
      <w:pPr>
        <w:pStyle w:val="ConsPlusNonformat"/>
        <w:ind w:left="-709" w:right="-2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Краснокутского </w:t>
      </w:r>
    </w:p>
    <w:p w:rsidR="00F6031C" w:rsidRDefault="00F6031C" w:rsidP="00F6031C">
      <w:pPr>
        <w:pStyle w:val="ConsPlusNonformat"/>
        <w:ind w:left="-709" w:right="-2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6031C" w:rsidRPr="00F6031C" w:rsidRDefault="00F6031C" w:rsidP="00F6031C">
      <w:pPr>
        <w:pStyle w:val="ConsPlusNonformat"/>
        <w:ind w:left="-709" w:right="-285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63D3">
        <w:rPr>
          <w:rFonts w:ascii="Times New Roman" w:hAnsi="Times New Roman" w:cs="Times New Roman"/>
          <w:sz w:val="28"/>
          <w:szCs w:val="28"/>
          <w:u w:val="single"/>
        </w:rPr>
        <w:t>17.12.2019 года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363D3">
        <w:rPr>
          <w:rFonts w:ascii="Times New Roman" w:hAnsi="Times New Roman" w:cs="Times New Roman"/>
          <w:sz w:val="28"/>
          <w:szCs w:val="28"/>
          <w:u w:val="single"/>
        </w:rPr>
        <w:t>1478</w:t>
      </w:r>
    </w:p>
    <w:p w:rsidR="00F6031C" w:rsidRDefault="00F6031C" w:rsidP="00413540">
      <w:pPr>
        <w:pStyle w:val="ConsPlusNonformat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F6031C" w:rsidRDefault="00F6031C" w:rsidP="00413540">
      <w:pPr>
        <w:pStyle w:val="ConsPlusNonformat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413540" w:rsidRPr="00CE4D1A" w:rsidRDefault="00F6031C" w:rsidP="00CE4D1A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Паспорт муниципальной программы «Комплексное развитие</w:t>
      </w:r>
      <w:r w:rsidR="00413540" w:rsidRPr="0041354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социальной инфраструктуры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город </w:t>
      </w:r>
      <w:r w:rsidR="00413540" w:rsidRPr="00413540">
        <w:rPr>
          <w:rFonts w:ascii="Times New Roman" w:hAnsi="Times New Roman" w:cs="Times New Roman"/>
          <w:b/>
          <w:sz w:val="28"/>
          <w:szCs w:val="28"/>
        </w:rPr>
        <w:t xml:space="preserve">Красный Кут </w:t>
      </w:r>
      <w:r w:rsidR="00413540" w:rsidRPr="0041354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Краснокутского  муниципального  района Саратовской области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»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4"/>
        <w:gridCol w:w="8840"/>
      </w:tblGrid>
      <w:tr w:rsidR="00E2793B" w:rsidRPr="00413540" w:rsidTr="00202F67">
        <w:trPr>
          <w:trHeight w:val="1142"/>
        </w:trPr>
        <w:tc>
          <w:tcPr>
            <w:tcW w:w="1934" w:type="dxa"/>
          </w:tcPr>
          <w:p w:rsidR="00E2793B" w:rsidRPr="00413540" w:rsidRDefault="00E2793B" w:rsidP="00E9257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  <w:p w:rsidR="00E2793B" w:rsidRPr="00413540" w:rsidRDefault="00E2793B" w:rsidP="00413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0" w:type="dxa"/>
          </w:tcPr>
          <w:p w:rsidR="00E2793B" w:rsidRPr="00413540" w:rsidRDefault="00E2793B" w:rsidP="00E9257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Комплексное развитие</w:t>
            </w:r>
            <w:r w:rsidRPr="0041354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социальной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 город </w:t>
            </w: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 xml:space="preserve">Красный Кут </w:t>
            </w:r>
            <w:r w:rsidRPr="0041354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Краснокутского  муниципального  района Саратовской области</w:t>
            </w:r>
          </w:p>
          <w:p w:rsidR="00E2793B" w:rsidRPr="00413540" w:rsidRDefault="00E2793B" w:rsidP="00E9257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93B" w:rsidRPr="00413540" w:rsidTr="00202F67">
        <w:trPr>
          <w:trHeight w:val="848"/>
        </w:trPr>
        <w:tc>
          <w:tcPr>
            <w:tcW w:w="1934" w:type="dxa"/>
          </w:tcPr>
          <w:p w:rsidR="00E2793B" w:rsidRPr="00413540" w:rsidRDefault="00E2793B" w:rsidP="00E9257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4135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413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793B" w:rsidRPr="00413540" w:rsidRDefault="00E2793B" w:rsidP="00E9257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8840" w:type="dxa"/>
          </w:tcPr>
          <w:p w:rsidR="00E2793B" w:rsidRPr="00413540" w:rsidRDefault="00E2793B" w:rsidP="00E9257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Отдел архитектуры и строительства Комитета архитектуры, строительства, ЖКХ, транспорта, связи и дорожного хозяйства администрации Краснокутского муниципального района.</w:t>
            </w:r>
          </w:p>
        </w:tc>
      </w:tr>
      <w:tr w:rsidR="00E2793B" w:rsidRPr="00413540" w:rsidTr="00202F67">
        <w:trPr>
          <w:trHeight w:val="911"/>
        </w:trPr>
        <w:tc>
          <w:tcPr>
            <w:tcW w:w="1934" w:type="dxa"/>
          </w:tcPr>
          <w:p w:rsidR="00E2793B" w:rsidRPr="00413540" w:rsidRDefault="00E2793B" w:rsidP="00E9257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8840" w:type="dxa"/>
          </w:tcPr>
          <w:p w:rsidR="00E2793B" w:rsidRPr="00413540" w:rsidRDefault="00E2793B" w:rsidP="00E9257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 xml:space="preserve">Отдел ЖКХ, транспорта, связи и дорожного хозяйства </w:t>
            </w:r>
            <w:r w:rsidRPr="004135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Комитета архитектуры, строительства, ЖКХ, транспорта, связи и дорожного хозяйства администрации Краснокутского муниципального района.</w:t>
            </w:r>
          </w:p>
        </w:tc>
      </w:tr>
      <w:tr w:rsidR="00E2793B" w:rsidRPr="00413540" w:rsidTr="00202F67">
        <w:trPr>
          <w:trHeight w:val="555"/>
        </w:trPr>
        <w:tc>
          <w:tcPr>
            <w:tcW w:w="1934" w:type="dxa"/>
          </w:tcPr>
          <w:p w:rsidR="00E2793B" w:rsidRPr="00413540" w:rsidRDefault="00E2793B" w:rsidP="00E9257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8840" w:type="dxa"/>
          </w:tcPr>
          <w:p w:rsidR="00E2793B" w:rsidRPr="00413540" w:rsidRDefault="00E2793B" w:rsidP="00E9257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793B" w:rsidRPr="00413540" w:rsidTr="00202F67">
        <w:trPr>
          <w:trHeight w:val="1082"/>
        </w:trPr>
        <w:tc>
          <w:tcPr>
            <w:tcW w:w="1934" w:type="dxa"/>
          </w:tcPr>
          <w:p w:rsidR="00E2793B" w:rsidRPr="00413540" w:rsidRDefault="00E2793B" w:rsidP="00E9257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8840" w:type="dxa"/>
          </w:tcPr>
          <w:p w:rsidR="00E2793B" w:rsidRPr="00413540" w:rsidRDefault="00E2793B" w:rsidP="00E92572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793B" w:rsidRPr="00413540" w:rsidTr="00202F67">
        <w:trPr>
          <w:trHeight w:val="943"/>
        </w:trPr>
        <w:tc>
          <w:tcPr>
            <w:tcW w:w="1934" w:type="dxa"/>
          </w:tcPr>
          <w:p w:rsidR="00E2793B" w:rsidRPr="00413540" w:rsidRDefault="00E2793B" w:rsidP="00E9257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840" w:type="dxa"/>
          </w:tcPr>
          <w:p w:rsidR="00E2793B" w:rsidRDefault="00E2793B" w:rsidP="00896850">
            <w:pPr>
              <w:pStyle w:val="a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уровня жизни населения города Красный Кут, в т.ч. на основе развития социальной инфраструктуры;</w:t>
            </w:r>
          </w:p>
          <w:p w:rsidR="00E2793B" w:rsidRPr="00A32861" w:rsidRDefault="00E2793B" w:rsidP="00896850">
            <w:pPr>
              <w:pStyle w:val="a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3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гармоничного развития подрастающего поколения в городе Красный Кут;</w:t>
            </w:r>
          </w:p>
          <w:p w:rsidR="00E2793B" w:rsidRPr="00413540" w:rsidRDefault="00E2793B" w:rsidP="00E9257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93B" w:rsidRPr="00413540" w:rsidTr="00202F67">
        <w:trPr>
          <w:trHeight w:val="2207"/>
        </w:trPr>
        <w:tc>
          <w:tcPr>
            <w:tcW w:w="1934" w:type="dxa"/>
          </w:tcPr>
          <w:p w:rsidR="00E2793B" w:rsidRPr="00413540" w:rsidRDefault="00E2793B" w:rsidP="00E9257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8840" w:type="dxa"/>
          </w:tcPr>
          <w:p w:rsidR="00E2793B" w:rsidRPr="00413540" w:rsidRDefault="00E2793B" w:rsidP="00E92572">
            <w:pPr>
              <w:shd w:val="clear" w:color="auto" w:fill="FFFFFF"/>
              <w:tabs>
                <w:tab w:val="left" w:pos="989"/>
              </w:tabs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</w:t>
            </w: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E2793B" w:rsidRPr="00413540" w:rsidRDefault="00E2793B" w:rsidP="00E92572">
            <w:pPr>
              <w:shd w:val="clear" w:color="auto" w:fill="FFFFFF"/>
              <w:tabs>
                <w:tab w:val="left" w:pos="989"/>
              </w:tabs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>- доступность объектов социальной инфраструктуры поселения;</w:t>
            </w:r>
          </w:p>
          <w:p w:rsidR="00E2793B" w:rsidRPr="00413540" w:rsidRDefault="00E2793B" w:rsidP="00E9257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>-эффективность функционирования действующей социальной инфраструктуры.</w:t>
            </w:r>
          </w:p>
          <w:p w:rsidR="00E2793B" w:rsidRPr="00413540" w:rsidRDefault="00E2793B" w:rsidP="00E92572">
            <w:pPr>
              <w:tabs>
                <w:tab w:val="left" w:pos="994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3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>строительство детского сада</w:t>
            </w:r>
          </w:p>
          <w:p w:rsidR="00E2793B" w:rsidRPr="00413540" w:rsidRDefault="00E2793B" w:rsidP="00E9257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93B" w:rsidRPr="00413540" w:rsidTr="00202F67">
        <w:trPr>
          <w:trHeight w:val="2871"/>
        </w:trPr>
        <w:tc>
          <w:tcPr>
            <w:tcW w:w="1934" w:type="dxa"/>
          </w:tcPr>
          <w:p w:rsidR="00E2793B" w:rsidRPr="00413540" w:rsidRDefault="00E2793B" w:rsidP="00E9257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8840" w:type="dxa"/>
          </w:tcPr>
          <w:p w:rsidR="00E2793B" w:rsidRPr="00413540" w:rsidRDefault="00E2793B" w:rsidP="00E92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-строительство детского сада</w:t>
            </w:r>
          </w:p>
          <w:p w:rsidR="00E2793B" w:rsidRPr="00413540" w:rsidRDefault="00E2793B" w:rsidP="00E92572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41354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финансовые затраты на содержание объектов социальной инфраструктуры.</w:t>
            </w:r>
          </w:p>
          <w:p w:rsidR="00E2793B" w:rsidRPr="00413540" w:rsidRDefault="00E2793B" w:rsidP="00E9257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93B" w:rsidRPr="00413540" w:rsidTr="00202F67">
        <w:trPr>
          <w:trHeight w:val="555"/>
        </w:trPr>
        <w:tc>
          <w:tcPr>
            <w:tcW w:w="1934" w:type="dxa"/>
          </w:tcPr>
          <w:p w:rsidR="00E2793B" w:rsidRPr="00413540" w:rsidRDefault="00E2793B" w:rsidP="00E9257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840" w:type="dxa"/>
          </w:tcPr>
          <w:p w:rsidR="00E2793B" w:rsidRDefault="00E2793B" w:rsidP="00E92572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2793B" w:rsidRPr="00413540" w:rsidRDefault="00E2793B" w:rsidP="00E92572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2020г-2030г</w:t>
            </w:r>
          </w:p>
        </w:tc>
      </w:tr>
      <w:tr w:rsidR="00E2793B" w:rsidRPr="00413540" w:rsidTr="00202F67">
        <w:trPr>
          <w:trHeight w:val="2051"/>
        </w:trPr>
        <w:tc>
          <w:tcPr>
            <w:tcW w:w="1934" w:type="dxa"/>
            <w:tcBorders>
              <w:bottom w:val="single" w:sz="4" w:space="0" w:color="auto"/>
            </w:tcBorders>
          </w:tcPr>
          <w:p w:rsidR="00E2793B" w:rsidRPr="00413540" w:rsidRDefault="00E2793B" w:rsidP="00E9257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8840" w:type="dxa"/>
            <w:vMerge w:val="restart"/>
            <w:tcBorders>
              <w:bottom w:val="single" w:sz="4" w:space="0" w:color="auto"/>
            </w:tcBorders>
          </w:tcPr>
          <w:p w:rsidR="00E2793B" w:rsidRPr="00E2793B" w:rsidRDefault="00E2793B" w:rsidP="00E2793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>-203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279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годах </w:t>
            </w: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>составит 57106,0  тыс. рублей (прогноз), в том числе по годам:</w:t>
            </w:r>
          </w:p>
          <w:p w:rsidR="00E2793B" w:rsidRPr="00E2793B" w:rsidRDefault="00E2793B" w:rsidP="00FF2F1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BB7D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proofErr w:type="gramStart"/>
            <w:r w:rsidRPr="00E279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911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91199">
              <w:rPr>
                <w:rFonts w:ascii="Times New Roman" w:hAnsi="Times New Roman" w:cs="Times New Roman"/>
                <w:sz w:val="28"/>
                <w:szCs w:val="28"/>
              </w:rPr>
              <w:t>прогноз)</w:t>
            </w:r>
          </w:p>
          <w:p w:rsidR="00E2793B" w:rsidRPr="00E2793B" w:rsidRDefault="00E2793B" w:rsidP="00FF2F1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BB7DBF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proofErr w:type="gramStart"/>
            <w:r w:rsidRPr="00E279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911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91199">
              <w:rPr>
                <w:rFonts w:ascii="Times New Roman" w:hAnsi="Times New Roman" w:cs="Times New Roman"/>
                <w:sz w:val="28"/>
                <w:szCs w:val="28"/>
              </w:rPr>
              <w:t>прогноз)</w:t>
            </w:r>
          </w:p>
          <w:p w:rsidR="00E2793B" w:rsidRPr="00E2793B" w:rsidRDefault="00E2793B" w:rsidP="00FF2F1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BB7DBF">
              <w:rPr>
                <w:rFonts w:ascii="Times New Roman" w:hAnsi="Times New Roman" w:cs="Times New Roman"/>
                <w:sz w:val="28"/>
                <w:szCs w:val="28"/>
              </w:rPr>
              <w:t>55506</w:t>
            </w: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proofErr w:type="gramStart"/>
            <w:r w:rsidRPr="00E279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911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91199">
              <w:rPr>
                <w:rFonts w:ascii="Times New Roman" w:hAnsi="Times New Roman" w:cs="Times New Roman"/>
                <w:sz w:val="28"/>
                <w:szCs w:val="28"/>
              </w:rPr>
              <w:t>прогноз)</w:t>
            </w:r>
          </w:p>
          <w:p w:rsidR="00FF2F16" w:rsidRDefault="00FF2F16" w:rsidP="00FF2F1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>– 0,0 тыс. руб</w:t>
            </w:r>
            <w:proofErr w:type="gramStart"/>
            <w:r w:rsidR="00E9119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E91199">
              <w:rPr>
                <w:rFonts w:ascii="Times New Roman" w:hAnsi="Times New Roman" w:cs="Times New Roman"/>
                <w:sz w:val="28"/>
                <w:szCs w:val="28"/>
              </w:rPr>
              <w:t>прогноз)</w:t>
            </w:r>
          </w:p>
          <w:p w:rsidR="00FF2F16" w:rsidRDefault="00FF2F16" w:rsidP="00FF2F1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>– 0,0 тыс. руб</w:t>
            </w:r>
            <w:proofErr w:type="gramStart"/>
            <w:r w:rsidR="00E9119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E91199">
              <w:rPr>
                <w:rFonts w:ascii="Times New Roman" w:hAnsi="Times New Roman" w:cs="Times New Roman"/>
                <w:sz w:val="28"/>
                <w:szCs w:val="28"/>
              </w:rPr>
              <w:t>прогноз)</w:t>
            </w:r>
          </w:p>
          <w:p w:rsidR="00FF2F16" w:rsidRDefault="00FF2F16" w:rsidP="00FF2F1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>– 0,0 тыс. руб</w:t>
            </w:r>
            <w:proofErr w:type="gramStart"/>
            <w:r w:rsidR="00E9119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E91199">
              <w:rPr>
                <w:rFonts w:ascii="Times New Roman" w:hAnsi="Times New Roman" w:cs="Times New Roman"/>
                <w:sz w:val="28"/>
                <w:szCs w:val="28"/>
              </w:rPr>
              <w:t>прогноз)</w:t>
            </w:r>
          </w:p>
          <w:p w:rsidR="00FF2F16" w:rsidRDefault="00FF2F16" w:rsidP="00FF2F1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>– 0,0 тыс. руб</w:t>
            </w:r>
            <w:r w:rsidR="00E91199">
              <w:rPr>
                <w:rFonts w:ascii="Times New Roman" w:hAnsi="Times New Roman" w:cs="Times New Roman"/>
                <w:sz w:val="28"/>
                <w:szCs w:val="28"/>
              </w:rPr>
              <w:t>. (прогноз)</w:t>
            </w:r>
          </w:p>
          <w:p w:rsidR="00FF2F16" w:rsidRDefault="00FF2F16" w:rsidP="00FF2F1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>– 0,0 тыс. руб</w:t>
            </w:r>
            <w:r w:rsidR="00E91199">
              <w:rPr>
                <w:rFonts w:ascii="Times New Roman" w:hAnsi="Times New Roman" w:cs="Times New Roman"/>
                <w:sz w:val="28"/>
                <w:szCs w:val="28"/>
              </w:rPr>
              <w:t>. (прогноз)</w:t>
            </w:r>
          </w:p>
          <w:p w:rsidR="00FF2F16" w:rsidRDefault="00FF2F16" w:rsidP="00FF2F1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>– 0,0 тыс. руб</w:t>
            </w:r>
            <w:r w:rsidR="00E91199">
              <w:rPr>
                <w:rFonts w:ascii="Times New Roman" w:hAnsi="Times New Roman" w:cs="Times New Roman"/>
                <w:sz w:val="28"/>
                <w:szCs w:val="28"/>
              </w:rPr>
              <w:t>. (прогноз)</w:t>
            </w:r>
          </w:p>
          <w:p w:rsidR="00FF2F16" w:rsidRDefault="00FF2F16" w:rsidP="00FF2F1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>– 0,0 тыс. руб</w:t>
            </w:r>
            <w:r w:rsidR="00E91199">
              <w:rPr>
                <w:rFonts w:ascii="Times New Roman" w:hAnsi="Times New Roman" w:cs="Times New Roman"/>
                <w:sz w:val="28"/>
                <w:szCs w:val="28"/>
              </w:rPr>
              <w:t>. (прогноз)</w:t>
            </w:r>
          </w:p>
          <w:p w:rsidR="00E2793B" w:rsidRDefault="00E2793B" w:rsidP="00FF2F1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 xml:space="preserve"> – 0,0 тыс. руб. </w:t>
            </w:r>
            <w:r w:rsidR="00E91199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  <w:p w:rsidR="00FF2F16" w:rsidRDefault="00FF2F16" w:rsidP="00FF2F1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F16" w:rsidRPr="00E2793B" w:rsidRDefault="00FF2F16" w:rsidP="00FF2F1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3B" w:rsidRPr="00E2793B" w:rsidRDefault="00E2793B" w:rsidP="00FF2F1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них:  </w:t>
            </w:r>
          </w:p>
          <w:p w:rsidR="00E2793B" w:rsidRPr="00E2793B" w:rsidRDefault="00E2793B" w:rsidP="00FF2F1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 xml:space="preserve">             федеральный бюджет - отсутствует;</w:t>
            </w:r>
          </w:p>
          <w:p w:rsidR="00E2793B" w:rsidRPr="00E2793B" w:rsidRDefault="00E2793B" w:rsidP="00FF2F1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 xml:space="preserve">             областной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27981,94</w:t>
            </w: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Pr="00E2793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E279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93B" w:rsidRPr="00E2793B" w:rsidRDefault="00E2793B" w:rsidP="00FF2F1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 xml:space="preserve">             районный бюджет – отсутствует;</w:t>
            </w:r>
          </w:p>
          <w:p w:rsidR="00E2793B" w:rsidRPr="00E2793B" w:rsidRDefault="00E2793B" w:rsidP="00FF2F1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 xml:space="preserve">             местный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571,06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E2793B">
              <w:rPr>
                <w:rFonts w:ascii="Times New Roman" w:hAnsi="Times New Roman" w:cs="Times New Roman"/>
                <w:sz w:val="28"/>
                <w:szCs w:val="28"/>
              </w:rPr>
              <w:t xml:space="preserve">;             </w:t>
            </w:r>
          </w:p>
          <w:p w:rsidR="00E2793B" w:rsidRPr="00413540" w:rsidRDefault="00E2793B" w:rsidP="00FF2F16">
            <w:p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2793B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внебюджетные источники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28553,00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E2793B" w:rsidRPr="00413540" w:rsidTr="00202F67">
        <w:trPr>
          <w:trHeight w:val="555"/>
        </w:trPr>
        <w:tc>
          <w:tcPr>
            <w:tcW w:w="1934" w:type="dxa"/>
          </w:tcPr>
          <w:p w:rsidR="00E2793B" w:rsidRPr="00413540" w:rsidRDefault="00E2793B" w:rsidP="00E92572">
            <w:pPr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840" w:type="dxa"/>
            <w:vMerge/>
          </w:tcPr>
          <w:p w:rsidR="00E2793B" w:rsidRPr="00413540" w:rsidRDefault="00E2793B" w:rsidP="00527900">
            <w:pPr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93B" w:rsidRPr="00413540" w:rsidTr="00202F67">
        <w:trPr>
          <w:trHeight w:val="571"/>
        </w:trPr>
        <w:tc>
          <w:tcPr>
            <w:tcW w:w="1934" w:type="dxa"/>
          </w:tcPr>
          <w:p w:rsidR="00E2793B" w:rsidRPr="00413540" w:rsidRDefault="00E2793B" w:rsidP="00E9257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>бюджет МО г</w:t>
            </w:r>
            <w:proofErr w:type="gramStart"/>
            <w:r w:rsidRPr="0041354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13540">
              <w:rPr>
                <w:rFonts w:ascii="Times New Roman" w:hAnsi="Times New Roman" w:cs="Times New Roman"/>
                <w:sz w:val="28"/>
                <w:szCs w:val="28"/>
              </w:rPr>
              <w:t>расный Кут</w:t>
            </w:r>
          </w:p>
        </w:tc>
        <w:tc>
          <w:tcPr>
            <w:tcW w:w="8840" w:type="dxa"/>
            <w:vMerge/>
          </w:tcPr>
          <w:p w:rsidR="00E2793B" w:rsidRPr="00413540" w:rsidRDefault="00E2793B" w:rsidP="00527900">
            <w:pPr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93B" w:rsidRPr="00413540" w:rsidTr="00202F67">
        <w:trPr>
          <w:trHeight w:val="571"/>
        </w:trPr>
        <w:tc>
          <w:tcPr>
            <w:tcW w:w="1934" w:type="dxa"/>
          </w:tcPr>
          <w:p w:rsidR="00E2793B" w:rsidRPr="00413540" w:rsidRDefault="00E2793B" w:rsidP="00E92572">
            <w:pPr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840" w:type="dxa"/>
            <w:vMerge/>
          </w:tcPr>
          <w:p w:rsidR="00E2793B" w:rsidRPr="00413540" w:rsidRDefault="00E2793B" w:rsidP="00527900">
            <w:pPr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93B" w:rsidRPr="00413540" w:rsidTr="00202F67">
        <w:trPr>
          <w:trHeight w:val="848"/>
        </w:trPr>
        <w:tc>
          <w:tcPr>
            <w:tcW w:w="1934" w:type="dxa"/>
          </w:tcPr>
          <w:p w:rsidR="00E2793B" w:rsidRPr="00413540" w:rsidRDefault="00E2793B" w:rsidP="00E9257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840" w:type="dxa"/>
          </w:tcPr>
          <w:p w:rsidR="00E2793B" w:rsidRPr="00413540" w:rsidRDefault="00E2793B" w:rsidP="00E9257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>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      </w:r>
          </w:p>
        </w:tc>
      </w:tr>
    </w:tbl>
    <w:p w:rsidR="00413540" w:rsidRDefault="00413540" w:rsidP="00413540">
      <w:pPr>
        <w:jc w:val="both"/>
      </w:pPr>
    </w:p>
    <w:p w:rsidR="00DC241D" w:rsidRDefault="00DC241D">
      <w:pPr>
        <w:pStyle w:val="a0"/>
        <w:spacing w:after="0" w:line="100" w:lineRule="atLeast"/>
      </w:pPr>
    </w:p>
    <w:p w:rsidR="00DC241D" w:rsidRDefault="00DC241D" w:rsidP="006614A7">
      <w:pPr>
        <w:pStyle w:val="a0"/>
        <w:spacing w:after="0" w:line="100" w:lineRule="atLeast"/>
        <w:ind w:firstLine="709"/>
        <w:jc w:val="both"/>
      </w:pPr>
    </w:p>
    <w:p w:rsidR="00DC241D" w:rsidRPr="00794F78" w:rsidRDefault="003D18E8" w:rsidP="003D18E8">
      <w:pPr>
        <w:pStyle w:val="af0"/>
        <w:spacing w:after="0" w:line="10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94F78">
        <w:rPr>
          <w:rFonts w:ascii="Times New Roman" w:hAnsi="Times New Roman" w:cs="Times New Roman"/>
          <w:b/>
          <w:sz w:val="28"/>
          <w:szCs w:val="28"/>
        </w:rPr>
        <w:t>Х</w:t>
      </w:r>
      <w:r w:rsidR="00794F78" w:rsidRPr="00794F78">
        <w:rPr>
          <w:rFonts w:ascii="Times New Roman" w:hAnsi="Times New Roman" w:cs="Times New Roman"/>
          <w:b/>
          <w:sz w:val="28"/>
          <w:szCs w:val="28"/>
        </w:rPr>
        <w:t>арактеристика сферы реализации муниципальной программы.</w:t>
      </w:r>
    </w:p>
    <w:p w:rsidR="00DC241D" w:rsidRPr="00A32861" w:rsidRDefault="00DC241D" w:rsidP="003D18E8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41D" w:rsidRPr="00A32861" w:rsidRDefault="002B4CC4" w:rsidP="003D18E8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8B7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328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Красный Кут Краснокутского муниципального района Саратовской области, расположено на правом берегу реки </w:t>
      </w:r>
      <w:proofErr w:type="spellStart"/>
      <w:r w:rsidRPr="00A32861">
        <w:rPr>
          <w:rFonts w:ascii="Times New Roman" w:hAnsi="Times New Roman" w:cs="Times New Roman"/>
          <w:color w:val="000000"/>
          <w:sz w:val="28"/>
          <w:szCs w:val="28"/>
        </w:rPr>
        <w:t>Еруслан</w:t>
      </w:r>
      <w:proofErr w:type="spellEnd"/>
      <w:r w:rsidRPr="00A32861">
        <w:rPr>
          <w:rFonts w:ascii="Times New Roman" w:hAnsi="Times New Roman" w:cs="Times New Roman"/>
          <w:color w:val="000000"/>
          <w:sz w:val="28"/>
          <w:szCs w:val="28"/>
        </w:rPr>
        <w:t xml:space="preserve"> в 125 км к юго-востоку от Саратова площадь населенного пункта составляет</w:t>
      </w:r>
      <w:r w:rsidR="00DA6238">
        <w:rPr>
          <w:rFonts w:ascii="Times New Roman" w:hAnsi="Times New Roman" w:cs="Times New Roman"/>
          <w:color w:val="000000"/>
          <w:sz w:val="28"/>
          <w:szCs w:val="28"/>
        </w:rPr>
        <w:t xml:space="preserve"> восемь квадратных километров. Население насчитывает 14483 </w:t>
      </w:r>
      <w:r w:rsidRPr="00A32861">
        <w:rPr>
          <w:rFonts w:ascii="Times New Roman" w:hAnsi="Times New Roman" w:cs="Times New Roman"/>
          <w:color w:val="000000"/>
          <w:sz w:val="28"/>
          <w:szCs w:val="28"/>
        </w:rPr>
        <w:t>человека на 01.01. 2019 года.</w:t>
      </w:r>
    </w:p>
    <w:p w:rsidR="00DC241D" w:rsidRPr="00A32861" w:rsidRDefault="008B7D7F" w:rsidP="003D18E8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4CC4" w:rsidRPr="00A32861">
        <w:rPr>
          <w:rFonts w:ascii="Times New Roman" w:hAnsi="Times New Roman" w:cs="Times New Roman"/>
          <w:sz w:val="28"/>
          <w:szCs w:val="28"/>
        </w:rPr>
        <w:t>В городе присутствует тенденция старения и выбывания   квалифицированных кадров, усиливается финансовая нагрузка на   экономически активное население, наблюдается нехватка квалифицированной рабочей силы, наблюдается выбытие и не возврат молодежи после обучения в вузах. Старение объектов образования, культуры, спорта и их материальной  базы, слабое обновление из-за отсутствия финансирования сдерживают  развитие городского поселения.</w:t>
      </w:r>
    </w:p>
    <w:p w:rsidR="00DC241D" w:rsidRPr="00A32861" w:rsidRDefault="002B4CC4" w:rsidP="003D18E8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61">
        <w:rPr>
          <w:rFonts w:ascii="Times New Roman" w:hAnsi="Times New Roman" w:cs="Times New Roman"/>
          <w:sz w:val="28"/>
          <w:szCs w:val="28"/>
        </w:rPr>
        <w:t xml:space="preserve">     Общей стратегической целью социально-экономического развития городского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</w:t>
      </w:r>
    </w:p>
    <w:p w:rsidR="00DC241D" w:rsidRPr="00A32861" w:rsidRDefault="00DC241D" w:rsidP="003D18E8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41D" w:rsidRPr="00794F78" w:rsidRDefault="002B4CC4" w:rsidP="003D18E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F7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94F78" w:rsidRPr="00794F78">
        <w:rPr>
          <w:rFonts w:ascii="Times New Roman" w:hAnsi="Times New Roman" w:cs="Times New Roman"/>
          <w:b/>
          <w:sz w:val="28"/>
          <w:szCs w:val="28"/>
        </w:rPr>
        <w:t>Цели и задачи муниципальной программы.</w:t>
      </w:r>
    </w:p>
    <w:p w:rsidR="00DC241D" w:rsidRPr="00A32861" w:rsidRDefault="002B4CC4" w:rsidP="003D18E8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Прогнозом</w:t>
      </w:r>
      <w:r w:rsidR="00DA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</w:t>
      </w:r>
      <w:r w:rsidR="000E03FA">
        <w:rPr>
          <w:rFonts w:ascii="Times New Roman" w:eastAsia="Times New Roman" w:hAnsi="Times New Roman" w:cs="Times New Roman"/>
          <w:sz w:val="28"/>
          <w:szCs w:val="28"/>
          <w:lang w:eastAsia="ru-RU"/>
        </w:rPr>
        <w:t>-2030</w:t>
      </w:r>
      <w:r w:rsidR="00DA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A32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следующие приоритеты социального  развития муниципального образования город Красный Кут Краснокутского муниципального  района Саратовской области:</w:t>
      </w:r>
    </w:p>
    <w:p w:rsidR="00DC241D" w:rsidRPr="00A32861" w:rsidRDefault="002B4CC4" w:rsidP="003D18E8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-повышение уровня жизни населения города Красный Кут, в т.ч. на основе развития социальной инфраструктуры;</w:t>
      </w:r>
    </w:p>
    <w:p w:rsidR="00DC241D" w:rsidRPr="00A32861" w:rsidRDefault="002B4CC4" w:rsidP="003D18E8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DC241D" w:rsidRPr="00A32861" w:rsidRDefault="002B4CC4" w:rsidP="003D18E8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6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гармоничного развития подрастающего поколения в городе Красный Кут;</w:t>
      </w:r>
    </w:p>
    <w:p w:rsidR="00DC241D" w:rsidRPr="00A32861" w:rsidRDefault="002B4CC4" w:rsidP="003D18E8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6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-сохранение культурного наследия.</w:t>
      </w:r>
    </w:p>
    <w:p w:rsidR="00DC241D" w:rsidRPr="00A32861" w:rsidRDefault="002B4CC4" w:rsidP="003D18E8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61">
        <w:rPr>
          <w:rFonts w:ascii="Times New Roman" w:hAnsi="Times New Roman" w:cs="Times New Roman"/>
          <w:sz w:val="28"/>
          <w:szCs w:val="28"/>
        </w:rPr>
        <w:t>Красный Кут исполняет роль центра повседневного обслуживания жителей муниципального образования</w:t>
      </w:r>
      <w:proofErr w:type="gramStart"/>
      <w:r w:rsidRPr="00A328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2861">
        <w:rPr>
          <w:rFonts w:ascii="Times New Roman" w:hAnsi="Times New Roman" w:cs="Times New Roman"/>
          <w:sz w:val="28"/>
          <w:szCs w:val="28"/>
        </w:rPr>
        <w:t xml:space="preserve"> поэтому необходимо дальнейшее развитие сети учреждений, занимающихся сохранением и пропагандой культурного наследия района и развитием культурных связей на уровне муниципального образования, района  и области.</w:t>
      </w:r>
    </w:p>
    <w:p w:rsidR="00DC241D" w:rsidRPr="00A32861" w:rsidRDefault="002B4CC4" w:rsidP="003D18E8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61">
        <w:rPr>
          <w:rFonts w:ascii="Times New Roman" w:hAnsi="Times New Roman" w:cs="Times New Roman"/>
          <w:sz w:val="28"/>
          <w:szCs w:val="28"/>
        </w:rPr>
        <w:t xml:space="preserve">        Стратегической целью реформирования физической культуры и спорта, формирования здорового образа жизни является улучшение здоровья населения, эффективное использование средств физической культуры и спорта по предупреждению заболеваний, поддержанию высокой работоспособности людей.</w:t>
      </w:r>
    </w:p>
    <w:p w:rsidR="00DC241D" w:rsidRPr="00A32861" w:rsidRDefault="002B4CC4" w:rsidP="003D18E8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61">
        <w:rPr>
          <w:rFonts w:ascii="Times New Roman" w:hAnsi="Times New Roman" w:cs="Times New Roman"/>
          <w:sz w:val="28"/>
          <w:szCs w:val="28"/>
        </w:rPr>
        <w:t xml:space="preserve">  Важнейшими приоритетными направлениями развития физкультуры и спорта   являются:</w:t>
      </w:r>
    </w:p>
    <w:p w:rsidR="00DC241D" w:rsidRPr="00A32861" w:rsidRDefault="002B4CC4" w:rsidP="00896850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61">
        <w:rPr>
          <w:rFonts w:ascii="Times New Roman" w:hAnsi="Times New Roman" w:cs="Times New Roman"/>
          <w:sz w:val="28"/>
          <w:szCs w:val="28"/>
        </w:rPr>
        <w:t xml:space="preserve">    -реконструкция спортивных объектов;</w:t>
      </w:r>
    </w:p>
    <w:p w:rsidR="00DC241D" w:rsidRPr="00A32861" w:rsidRDefault="002B4CC4" w:rsidP="00896850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61">
        <w:rPr>
          <w:rFonts w:ascii="Times New Roman" w:hAnsi="Times New Roman" w:cs="Times New Roman"/>
          <w:sz w:val="28"/>
          <w:szCs w:val="28"/>
        </w:rPr>
        <w:t xml:space="preserve">    -разработка и реализация мер по развитию спортивных клубов по месту жительства   детей, подростков и молодежи;</w:t>
      </w:r>
    </w:p>
    <w:p w:rsidR="00685AA1" w:rsidRPr="00896850" w:rsidRDefault="0035028F" w:rsidP="00896850">
      <w:pPr>
        <w:spacing w:before="12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Дошкольные учреждения</w:t>
      </w:r>
      <w:r w:rsidR="00794F78" w:rsidRPr="00794F78">
        <w:rPr>
          <w:rFonts w:ascii="Times New Roman" w:eastAsia="Times New Roman" w:hAnsi="Times New Roman" w:cs="Times New Roman"/>
          <w:sz w:val="28"/>
          <w:szCs w:val="28"/>
        </w:rPr>
        <w:t xml:space="preserve"> в городе</w:t>
      </w:r>
      <w:r w:rsidR="006E4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заполнены на 100</w:t>
      </w:r>
      <w:r w:rsidRPr="0035028F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 </w:t>
      </w:r>
      <w:r w:rsidR="00794F78" w:rsidRPr="00794F78">
        <w:rPr>
          <w:rFonts w:ascii="Times New Roman" w:eastAsia="Times New Roman" w:hAnsi="Times New Roman" w:cs="Times New Roman"/>
          <w:sz w:val="28"/>
          <w:szCs w:val="28"/>
        </w:rPr>
        <w:t>то время как рождаемость увели</w:t>
      </w:r>
      <w:r>
        <w:rPr>
          <w:rFonts w:ascii="Times New Roman" w:eastAsia="Times New Roman" w:hAnsi="Times New Roman" w:cs="Times New Roman"/>
          <w:sz w:val="28"/>
          <w:szCs w:val="28"/>
        </w:rPr>
        <w:t>чивается более быстрыми темпами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вопрос о строительстве нового детского сада становится актуальным.</w:t>
      </w:r>
      <w:r w:rsidR="00794F78" w:rsidRPr="00794F78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частично функцию подготовки к школе и дополнительного развития детей могут взять на себя учреждения дополнительного образования. Особенно важно развитие муниципальных учреждений дополни</w:t>
      </w:r>
      <w:r w:rsidR="00794F78" w:rsidRPr="00794F78">
        <w:rPr>
          <w:rFonts w:ascii="Times New Roman" w:eastAsia="Times New Roman" w:hAnsi="Times New Roman" w:cs="Times New Roman"/>
          <w:sz w:val="28"/>
          <w:szCs w:val="28"/>
        </w:rPr>
        <w:softHyphen/>
        <w:t>тельного образования и спорта для детей в рамках социальной полити</w:t>
      </w:r>
      <w:r w:rsidR="00794F78" w:rsidRPr="00794F7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ки, так как это даёт возможность получать образовательные услуги бесплатно или за минимальную плату. Далеко не все родители могут себе позволить отдать ребёнка в платные секции и кружки. Особенно актуально это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городов </w:t>
      </w:r>
      <w:r w:rsidR="00794F78" w:rsidRPr="00794F78">
        <w:rPr>
          <w:rFonts w:ascii="Times New Roman" w:eastAsia="Times New Roman" w:hAnsi="Times New Roman" w:cs="Times New Roman"/>
          <w:sz w:val="28"/>
          <w:szCs w:val="28"/>
        </w:rPr>
        <w:t>со сравнительно низким уровнем доходов, куда, в частности, относится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Красный Кут</w:t>
      </w:r>
      <w:r w:rsidR="00794F78" w:rsidRPr="00794F78">
        <w:rPr>
          <w:rFonts w:ascii="Times New Roman" w:eastAsia="Times New Roman" w:hAnsi="Times New Roman" w:cs="Times New Roman"/>
          <w:sz w:val="28"/>
          <w:szCs w:val="28"/>
        </w:rPr>
        <w:t>. Потребность в детских спортивных и образовательных учрежде</w:t>
      </w:r>
      <w:r w:rsidR="00794F78" w:rsidRPr="00794F78">
        <w:rPr>
          <w:rFonts w:ascii="Times New Roman" w:eastAsia="Times New Roman" w:hAnsi="Times New Roman" w:cs="Times New Roman"/>
          <w:sz w:val="28"/>
          <w:szCs w:val="28"/>
        </w:rPr>
        <w:softHyphen/>
        <w:t>ниях подтверждается и данными социологических опросов, проведён</w:t>
      </w:r>
      <w:r w:rsidR="00794F78" w:rsidRPr="00794F78">
        <w:rPr>
          <w:rFonts w:ascii="Times New Roman" w:eastAsia="Times New Roman" w:hAnsi="Times New Roman" w:cs="Times New Roman"/>
          <w:sz w:val="28"/>
          <w:szCs w:val="28"/>
        </w:rPr>
        <w:softHyphen/>
        <w:t>ных среди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Красный Кут</w:t>
      </w:r>
      <w:r w:rsidR="00794F78" w:rsidRPr="00794F78">
        <w:rPr>
          <w:rFonts w:ascii="Times New Roman" w:eastAsia="Times New Roman" w:hAnsi="Times New Roman" w:cs="Times New Roman"/>
          <w:sz w:val="28"/>
          <w:szCs w:val="28"/>
        </w:rPr>
        <w:t>. Практически все граждане, имеющие детей, отмечают, что в целях повышения образовательного уровня, а также улучшения состояния здоровья детей целесообразно строительство спортивно-развивающего детского центра. Таким образом, в рамках социального и эконо</w:t>
      </w:r>
      <w:r w:rsidR="00794F78" w:rsidRPr="00794F78">
        <w:rPr>
          <w:rFonts w:ascii="Times New Roman" w:eastAsia="Times New Roman" w:hAnsi="Times New Roman" w:cs="Times New Roman"/>
          <w:sz w:val="28"/>
          <w:szCs w:val="28"/>
        </w:rPr>
        <w:softHyphen/>
        <w:t>мического развития регионов России в качестве первоочередного нап</w:t>
      </w:r>
      <w:r w:rsidR="00794F78" w:rsidRPr="00794F78">
        <w:rPr>
          <w:rFonts w:ascii="Times New Roman" w:eastAsia="Times New Roman" w:hAnsi="Times New Roman" w:cs="Times New Roman"/>
          <w:sz w:val="28"/>
          <w:szCs w:val="28"/>
        </w:rPr>
        <w:softHyphen/>
        <w:t>равления должно быть строительство детских учреждений. Однако основ</w:t>
      </w:r>
      <w:r w:rsidR="00794F78" w:rsidRPr="00794F78">
        <w:rPr>
          <w:rFonts w:ascii="Times New Roman" w:eastAsia="Times New Roman" w:hAnsi="Times New Roman" w:cs="Times New Roman"/>
          <w:sz w:val="28"/>
          <w:szCs w:val="28"/>
        </w:rPr>
        <w:softHyphen/>
        <w:t>ная проблема заключается в финансировании подобных меро</w:t>
      </w:r>
      <w:r w:rsidR="00794F78" w:rsidRPr="00794F7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приятий.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794F78" w:rsidRPr="00794F78">
        <w:rPr>
          <w:rFonts w:ascii="Times New Roman" w:eastAsia="Times New Roman" w:hAnsi="Times New Roman" w:cs="Times New Roman"/>
          <w:sz w:val="28"/>
          <w:szCs w:val="28"/>
        </w:rPr>
        <w:t>ля этих целей, безусловно, требуется выделение субвенций из Федерального бюджета</w:t>
      </w:r>
      <w:r w:rsidR="008968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241D" w:rsidRDefault="00DC241D" w:rsidP="003D18E8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F16" w:rsidRPr="00A32861" w:rsidRDefault="00FF2F16" w:rsidP="003D18E8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D7F" w:rsidRDefault="002B4CC4" w:rsidP="00C5275A">
      <w:pPr>
        <w:pStyle w:val="a0"/>
        <w:spacing w:after="0" w:line="10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2861">
        <w:rPr>
          <w:rFonts w:ascii="Times New Roman" w:hAnsi="Times New Roman" w:cs="Times New Roman"/>
          <w:b/>
          <w:sz w:val="28"/>
          <w:szCs w:val="28"/>
        </w:rPr>
        <w:t xml:space="preserve">3. </w:t>
      </w:r>
      <w:bookmarkStart w:id="1" w:name="sub_300"/>
      <w:r w:rsidR="006E4E4A" w:rsidRPr="006E4E4A"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</w:t>
      </w:r>
      <w:bookmarkEnd w:id="1"/>
      <w:r w:rsidR="003D18E8">
        <w:rPr>
          <w:rFonts w:ascii="Times New Roman" w:hAnsi="Times New Roman"/>
          <w:b/>
          <w:sz w:val="28"/>
          <w:szCs w:val="28"/>
        </w:rPr>
        <w:t>.</w:t>
      </w:r>
    </w:p>
    <w:p w:rsidR="006614A7" w:rsidRPr="006614A7" w:rsidRDefault="002B4CC4" w:rsidP="000E03FA">
      <w:pPr>
        <w:pStyle w:val="a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4A7">
        <w:rPr>
          <w:rFonts w:ascii="Times New Roman" w:hAnsi="Times New Roman" w:cs="Times New Roman"/>
          <w:sz w:val="28"/>
          <w:szCs w:val="28"/>
        </w:rPr>
        <w:t xml:space="preserve"> </w:t>
      </w:r>
      <w:r w:rsidR="006614A7" w:rsidRPr="006614A7">
        <w:rPr>
          <w:rFonts w:ascii="Times New Roman" w:hAnsi="Times New Roman" w:cs="Times New Roman"/>
          <w:sz w:val="28"/>
          <w:szCs w:val="28"/>
        </w:rPr>
        <w:t>Сведения о целевых показателях муниципальной программы приведены в приложении №1 к муниципальной программе.</w:t>
      </w:r>
    </w:p>
    <w:p w:rsidR="003D18E8" w:rsidRDefault="003D18E8" w:rsidP="003D18E8">
      <w:pPr>
        <w:pStyle w:val="1"/>
        <w:keepLines/>
        <w:tabs>
          <w:tab w:val="clear" w:pos="709"/>
        </w:tabs>
        <w:suppressAutoHyphens w:val="0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400"/>
    </w:p>
    <w:p w:rsidR="006614A7" w:rsidRDefault="006614A7" w:rsidP="00C5275A">
      <w:pPr>
        <w:pStyle w:val="1"/>
        <w:keepLines/>
        <w:tabs>
          <w:tab w:val="clear" w:pos="709"/>
        </w:tabs>
        <w:suppressAutoHyphens w:val="0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614A7">
        <w:rPr>
          <w:rFonts w:ascii="Times New Roman" w:hAnsi="Times New Roman"/>
          <w:sz w:val="28"/>
          <w:szCs w:val="28"/>
        </w:rPr>
        <w:t>Прогноз конечных результатов муниципальной программы, сроки и этапы реализации муниципальной программы</w:t>
      </w:r>
      <w:bookmarkEnd w:id="2"/>
      <w:r w:rsidR="00156433">
        <w:rPr>
          <w:rFonts w:ascii="Times New Roman" w:hAnsi="Times New Roman"/>
          <w:sz w:val="28"/>
          <w:szCs w:val="28"/>
        </w:rPr>
        <w:t>.</w:t>
      </w:r>
    </w:p>
    <w:p w:rsidR="00156433" w:rsidRDefault="00156433" w:rsidP="000E03FA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156433">
        <w:rPr>
          <w:rFonts w:ascii="Times New Roman" w:hAnsi="Times New Roman" w:cs="Times New Roman"/>
          <w:sz w:val="28"/>
          <w:szCs w:val="28"/>
        </w:rPr>
        <w:t>Ожидаемыми результатами реализации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дополнительного детского сада на территории МО город Красный Кут.</w:t>
      </w:r>
    </w:p>
    <w:p w:rsidR="000E03FA" w:rsidRPr="00156433" w:rsidRDefault="000E03FA" w:rsidP="000E03FA">
      <w:pPr>
        <w:pStyle w:val="a1"/>
        <w:ind w:firstLine="567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2020-2030 годах.</w:t>
      </w:r>
    </w:p>
    <w:p w:rsidR="00156433" w:rsidRDefault="006C4D74" w:rsidP="00C5275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D74">
        <w:rPr>
          <w:rFonts w:ascii="Times New Roman" w:hAnsi="Times New Roman" w:cs="Times New Roman"/>
          <w:b/>
          <w:sz w:val="28"/>
          <w:szCs w:val="28"/>
        </w:rPr>
        <w:t>5.</w:t>
      </w:r>
      <w:r w:rsidRPr="006C4D74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C4D74">
        <w:rPr>
          <w:rFonts w:ascii="Times New Roman" w:hAnsi="Times New Roman" w:cs="Times New Roman"/>
          <w:b/>
          <w:sz w:val="28"/>
          <w:szCs w:val="28"/>
        </w:rPr>
        <w:t>еречень основных мероприятий и ведомственных целевых программ, подпрограмм муниципальной программы.</w:t>
      </w:r>
      <w:r w:rsidR="00156433" w:rsidRPr="00156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433" w:rsidRPr="00156433" w:rsidRDefault="00156433" w:rsidP="000E03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D74">
        <w:rPr>
          <w:rFonts w:ascii="Times New Roman" w:hAnsi="Times New Roman" w:cs="Times New Roman"/>
          <w:sz w:val="28"/>
          <w:szCs w:val="28"/>
        </w:rPr>
        <w:t>Перечень основных мероприятий и ведомственных целевых программ, подпрограмм муниципальной программы приведен в приложении №2 к муниципальной  программе.</w:t>
      </w:r>
    </w:p>
    <w:p w:rsidR="006614A7" w:rsidRPr="006614A7" w:rsidRDefault="006C4D74" w:rsidP="00C5275A">
      <w:pPr>
        <w:pStyle w:val="1"/>
        <w:keepLines/>
        <w:tabs>
          <w:tab w:val="clear" w:pos="709"/>
        </w:tabs>
        <w:suppressAutoHyphens w:val="0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614A7">
        <w:rPr>
          <w:rFonts w:ascii="Times New Roman" w:hAnsi="Times New Roman"/>
          <w:sz w:val="28"/>
          <w:szCs w:val="28"/>
        </w:rPr>
        <w:t>.</w:t>
      </w:r>
      <w:r w:rsidR="006614A7" w:rsidRPr="006614A7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</w:t>
      </w:r>
      <w:r w:rsidR="003D18E8">
        <w:rPr>
          <w:rFonts w:ascii="Times New Roman" w:hAnsi="Times New Roman"/>
          <w:sz w:val="28"/>
          <w:szCs w:val="28"/>
        </w:rPr>
        <w:t>.</w:t>
      </w:r>
    </w:p>
    <w:p w:rsidR="00DC241D" w:rsidRPr="003D18E8" w:rsidRDefault="006614A7" w:rsidP="003D18E8">
      <w:pPr>
        <w:ind w:firstLine="709"/>
        <w:jc w:val="both"/>
        <w:rPr>
          <w:sz w:val="28"/>
          <w:szCs w:val="28"/>
        </w:rPr>
      </w:pPr>
      <w:r w:rsidRPr="00A32861">
        <w:rPr>
          <w:rFonts w:ascii="Times New Roman" w:hAnsi="Times New Roman" w:cs="Times New Roman"/>
          <w:sz w:val="28"/>
          <w:szCs w:val="28"/>
        </w:rPr>
        <w:t xml:space="preserve"> Финансирование входящих в Программу мероприятий планируется    осуществлять за счет средств областного, местного бюджетов и  внебюджетных источников.</w:t>
      </w:r>
      <w:r w:rsidR="003D18E8" w:rsidRPr="003D18E8">
        <w:rPr>
          <w:sz w:val="28"/>
          <w:szCs w:val="28"/>
        </w:rPr>
        <w:t xml:space="preserve"> </w:t>
      </w:r>
      <w:r w:rsidR="003D18E8" w:rsidRPr="003D18E8">
        <w:rPr>
          <w:rFonts w:ascii="Times New Roman" w:hAnsi="Times New Roman" w:cs="Times New Roman"/>
          <w:sz w:val="28"/>
          <w:szCs w:val="28"/>
        </w:rPr>
        <w:t>Сведения об объемах и источниках финансового обеспечения подпрограммы представлены в приложении №3 к программе.</w:t>
      </w:r>
    </w:p>
    <w:p w:rsidR="006614A7" w:rsidRDefault="006C4D74" w:rsidP="00C5275A">
      <w:pPr>
        <w:pStyle w:val="a0"/>
        <w:spacing w:after="0" w:line="10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614A7" w:rsidRPr="006614A7">
        <w:rPr>
          <w:rFonts w:ascii="Times New Roman" w:hAnsi="Times New Roman"/>
          <w:b/>
          <w:sz w:val="28"/>
          <w:szCs w:val="28"/>
        </w:rPr>
        <w:t>.</w:t>
      </w:r>
      <w:r w:rsidR="006614A7" w:rsidRPr="00E67F67">
        <w:rPr>
          <w:rFonts w:ascii="Times New Roman" w:hAnsi="Times New Roman"/>
        </w:rPr>
        <w:t xml:space="preserve"> </w:t>
      </w:r>
      <w:r w:rsidR="006614A7" w:rsidRPr="006614A7">
        <w:rPr>
          <w:rFonts w:ascii="Times New Roman" w:hAnsi="Times New Roman"/>
          <w:b/>
          <w:sz w:val="28"/>
          <w:szCs w:val="28"/>
        </w:rPr>
        <w:t>Анализ рисков реализации муниципальной про</w:t>
      </w:r>
      <w:r w:rsidR="006614A7">
        <w:rPr>
          <w:rFonts w:ascii="Times New Roman" w:hAnsi="Times New Roman"/>
          <w:b/>
          <w:sz w:val="28"/>
          <w:szCs w:val="28"/>
        </w:rPr>
        <w:t>граммы и меры управления рисками</w:t>
      </w:r>
      <w:r w:rsidR="003D18E8">
        <w:rPr>
          <w:rFonts w:ascii="Times New Roman" w:hAnsi="Times New Roman"/>
          <w:b/>
          <w:sz w:val="28"/>
          <w:szCs w:val="28"/>
        </w:rPr>
        <w:t>.</w:t>
      </w:r>
    </w:p>
    <w:p w:rsidR="006614A7" w:rsidRPr="006614A7" w:rsidRDefault="006614A7" w:rsidP="003D1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A7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и для достижения поставленных целей необходимо учитывать возможные финансовые, социальные и прочие риски.</w:t>
      </w:r>
      <w:r w:rsidR="00896850">
        <w:rPr>
          <w:rFonts w:ascii="Times New Roman" w:hAnsi="Times New Roman" w:cs="Times New Roman"/>
          <w:sz w:val="28"/>
          <w:szCs w:val="28"/>
        </w:rPr>
        <w:t xml:space="preserve"> </w:t>
      </w:r>
      <w:r w:rsidRPr="006614A7">
        <w:rPr>
          <w:rFonts w:ascii="Times New Roman" w:hAnsi="Times New Roman" w:cs="Times New Roman"/>
          <w:sz w:val="28"/>
          <w:szCs w:val="28"/>
        </w:rPr>
        <w:t xml:space="preserve"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</w:t>
      </w:r>
      <w:proofErr w:type="spellStart"/>
      <w:r w:rsidRPr="006614A7"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 w:rsidRPr="006614A7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6614A7">
        <w:rPr>
          <w:rFonts w:ascii="Times New Roman" w:hAnsi="Times New Roman" w:cs="Times New Roman"/>
          <w:sz w:val="28"/>
          <w:szCs w:val="28"/>
        </w:rPr>
        <w:t>инансово-экономические</w:t>
      </w:r>
      <w:proofErr w:type="spellEnd"/>
      <w:r w:rsidRPr="006614A7">
        <w:rPr>
          <w:rFonts w:ascii="Times New Roman" w:hAnsi="Times New Roman" w:cs="Times New Roman"/>
          <w:sz w:val="28"/>
          <w:szCs w:val="28"/>
        </w:rPr>
        <w:t xml:space="preserve"> риски связаны с возникновением бюджетного дефицита и недостаточным вследствие этого уровнем финансирования за счет средств местного бюджета, </w:t>
      </w:r>
      <w:proofErr w:type="spellStart"/>
      <w:r w:rsidRPr="006614A7">
        <w:rPr>
          <w:rFonts w:ascii="Times New Roman" w:hAnsi="Times New Roman" w:cs="Times New Roman"/>
          <w:sz w:val="28"/>
          <w:szCs w:val="28"/>
        </w:rPr>
        <w:t>секвестированием</w:t>
      </w:r>
      <w:proofErr w:type="spellEnd"/>
      <w:r w:rsidRPr="006614A7">
        <w:rPr>
          <w:rFonts w:ascii="Times New Roman" w:hAnsi="Times New Roman" w:cs="Times New Roman"/>
          <w:sz w:val="28"/>
          <w:szCs w:val="28"/>
        </w:rPr>
        <w:t xml:space="preserve"> бюджетных расходов на установленные сферы деятельности. Реализация указанных рисков может повлечь срыв программных мероприятий, что существенным образом отразится на конечных результатах муниципальной программы.</w:t>
      </w:r>
    </w:p>
    <w:p w:rsidR="006614A7" w:rsidRPr="006614A7" w:rsidRDefault="006614A7" w:rsidP="003D18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A7">
        <w:rPr>
          <w:rFonts w:ascii="Times New Roman" w:hAnsi="Times New Roman" w:cs="Times New Roman"/>
          <w:sz w:val="28"/>
          <w:szCs w:val="28"/>
        </w:rPr>
        <w:t xml:space="preserve">Социально-экономические риски связаны </w:t>
      </w:r>
      <w:proofErr w:type="gramStart"/>
      <w:r w:rsidRPr="006614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14A7">
        <w:rPr>
          <w:rFonts w:ascii="Times New Roman" w:hAnsi="Times New Roman" w:cs="Times New Roman"/>
          <w:sz w:val="28"/>
          <w:szCs w:val="28"/>
        </w:rPr>
        <w:t>:</w:t>
      </w:r>
    </w:p>
    <w:p w:rsidR="006614A7" w:rsidRPr="006614A7" w:rsidRDefault="006614A7" w:rsidP="003D18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A7">
        <w:rPr>
          <w:rFonts w:ascii="Times New Roman" w:hAnsi="Times New Roman" w:cs="Times New Roman"/>
          <w:sz w:val="28"/>
          <w:szCs w:val="28"/>
        </w:rPr>
        <w:t>-недофинансированием мероприятий подпрограмм;</w:t>
      </w:r>
    </w:p>
    <w:p w:rsidR="006614A7" w:rsidRPr="006614A7" w:rsidRDefault="006614A7" w:rsidP="003D18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A7">
        <w:rPr>
          <w:rFonts w:ascii="Times New Roman" w:hAnsi="Times New Roman" w:cs="Times New Roman"/>
          <w:sz w:val="28"/>
          <w:szCs w:val="28"/>
        </w:rPr>
        <w:lastRenderedPageBreak/>
        <w:t>-дефицитом высококвалифицированных кадров в районе;</w:t>
      </w:r>
    </w:p>
    <w:p w:rsidR="006614A7" w:rsidRPr="006614A7" w:rsidRDefault="006614A7" w:rsidP="003D18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A7">
        <w:rPr>
          <w:rFonts w:ascii="Times New Roman" w:hAnsi="Times New Roman" w:cs="Times New Roman"/>
          <w:sz w:val="28"/>
          <w:szCs w:val="28"/>
        </w:rPr>
        <w:t>-несоблюдением сроков реализации муниципальной программы;</w:t>
      </w:r>
    </w:p>
    <w:p w:rsidR="006614A7" w:rsidRPr="006614A7" w:rsidRDefault="006614A7" w:rsidP="003D18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A7">
        <w:rPr>
          <w:rFonts w:ascii="Times New Roman" w:hAnsi="Times New Roman" w:cs="Times New Roman"/>
          <w:sz w:val="28"/>
          <w:szCs w:val="28"/>
        </w:rPr>
        <w:t>-неполным освоением выделенных денежных сре</w:t>
      </w:r>
      <w:proofErr w:type="gramStart"/>
      <w:r w:rsidRPr="006614A7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Pr="006614A7">
        <w:rPr>
          <w:rFonts w:ascii="Times New Roman" w:hAnsi="Times New Roman" w:cs="Times New Roman"/>
          <w:sz w:val="28"/>
          <w:szCs w:val="28"/>
        </w:rPr>
        <w:t>инансовом году;</w:t>
      </w:r>
    </w:p>
    <w:p w:rsidR="006614A7" w:rsidRPr="006614A7" w:rsidRDefault="006614A7" w:rsidP="003D1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A7">
        <w:rPr>
          <w:rFonts w:ascii="Times New Roman" w:hAnsi="Times New Roman" w:cs="Times New Roman"/>
          <w:sz w:val="28"/>
          <w:szCs w:val="28"/>
        </w:rPr>
        <w:t>-реализацией не в полном объеме муниципальных программ по благоустройству, в том числе комплекса первоочередных мероприятий по благоустройству городских территорий.</w:t>
      </w:r>
      <w:r w:rsidR="003D18E8">
        <w:rPr>
          <w:rFonts w:ascii="Times New Roman" w:hAnsi="Times New Roman" w:cs="Times New Roman"/>
          <w:sz w:val="28"/>
          <w:szCs w:val="28"/>
        </w:rPr>
        <w:t xml:space="preserve"> </w:t>
      </w:r>
      <w:r w:rsidRPr="006614A7">
        <w:rPr>
          <w:rFonts w:ascii="Times New Roman" w:hAnsi="Times New Roman" w:cs="Times New Roman"/>
          <w:sz w:val="28"/>
          <w:szCs w:val="28"/>
        </w:rPr>
        <w:t>Природно-техногенные риски, связанные с реализацией программных мероприятий, определяются неблагоприятными погодными условиями, так как работы в рамках подпрограмм носят сезонный характер.</w:t>
      </w:r>
      <w:r w:rsidR="003D18E8">
        <w:rPr>
          <w:rFonts w:ascii="Times New Roman" w:hAnsi="Times New Roman" w:cs="Times New Roman"/>
          <w:sz w:val="28"/>
          <w:szCs w:val="28"/>
        </w:rPr>
        <w:t xml:space="preserve"> </w:t>
      </w:r>
      <w:r w:rsidRPr="006614A7">
        <w:rPr>
          <w:rFonts w:ascii="Times New Roman" w:hAnsi="Times New Roman" w:cs="Times New Roman"/>
          <w:sz w:val="28"/>
          <w:szCs w:val="28"/>
        </w:rPr>
        <w:t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программы.</w:t>
      </w:r>
      <w:r w:rsidR="003D18E8">
        <w:rPr>
          <w:rFonts w:ascii="Times New Roman" w:hAnsi="Times New Roman" w:cs="Times New Roman"/>
          <w:sz w:val="28"/>
          <w:szCs w:val="28"/>
        </w:rPr>
        <w:t xml:space="preserve"> </w:t>
      </w:r>
      <w:r w:rsidRPr="006614A7">
        <w:rPr>
          <w:rFonts w:ascii="Times New Roman" w:hAnsi="Times New Roman" w:cs="Times New Roman"/>
          <w:sz w:val="28"/>
          <w:szCs w:val="28"/>
        </w:rPr>
        <w:t>В связи со значительным разнообразием природы рисков, объектов рисков, их специфики, характерной для отраслей строительства и жилищно-коммунального хозяйства, на достижение которых риски могут оказать свое влияние, комплексным влиянием природно-климатических, социально-экономических, внешнеэкономических факторов на достижение результата реализации подпрограммы рисков невозможна количественная оценка факторов.</w:t>
      </w:r>
    </w:p>
    <w:p w:rsidR="00E0076D" w:rsidRDefault="00E0076D" w:rsidP="003D18E8">
      <w:pPr>
        <w:pStyle w:val="a0"/>
        <w:tabs>
          <w:tab w:val="left" w:pos="4181"/>
        </w:tabs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41D" w:rsidRPr="000A06B8" w:rsidRDefault="002B4CC4" w:rsidP="000A06B8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  <w:sectPr w:rsidR="00DC241D" w:rsidRPr="000A06B8">
          <w:pgSz w:w="12240" w:h="15840"/>
          <w:pgMar w:top="1134" w:right="850" w:bottom="651" w:left="1418" w:header="720" w:footer="720" w:gutter="0"/>
          <w:cols w:space="720"/>
          <w:formProt w:val="0"/>
          <w:docGrid w:linePitch="240" w:charSpace="4096"/>
        </w:sectPr>
      </w:pPr>
      <w:r w:rsidRPr="00A328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8B7D7F" w:rsidRPr="00441372" w:rsidRDefault="008B7D7F" w:rsidP="000A06B8">
      <w:pPr>
        <w:shd w:val="clear" w:color="auto" w:fill="FFFFFF"/>
        <w:tabs>
          <w:tab w:val="left" w:pos="12792"/>
        </w:tabs>
        <w:spacing w:before="5" w:line="360" w:lineRule="exact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</w:p>
    <w:p w:rsidR="008B7D7F" w:rsidRPr="00441372" w:rsidRDefault="008B7D7F" w:rsidP="008B7D7F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3" w:name="sub_10100"/>
      <w:r w:rsidRPr="00441372">
        <w:rPr>
          <w:rStyle w:val="af7"/>
          <w:rFonts w:ascii="Times New Roman" w:hAnsi="Times New Roman" w:cs="Times New Roman"/>
          <w:sz w:val="24"/>
          <w:szCs w:val="24"/>
        </w:rPr>
        <w:t>Приложение № 1</w:t>
      </w:r>
      <w:r w:rsidRPr="00441372">
        <w:rPr>
          <w:rStyle w:val="af7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r w:rsidRPr="00441372">
        <w:rPr>
          <w:rFonts w:ascii="Times New Roman" w:hAnsi="Times New Roman" w:cs="Times New Roman"/>
          <w:b/>
          <w:sz w:val="24"/>
          <w:szCs w:val="24"/>
        </w:rPr>
        <w:t>муниципальной программе</w:t>
      </w:r>
    </w:p>
    <w:p w:rsidR="008B7D7F" w:rsidRPr="003C3E78" w:rsidRDefault="002363D3" w:rsidP="008B7D7F">
      <w:pPr>
        <w:ind w:firstLine="698"/>
        <w:jc w:val="right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от «17» декабря  2019</w:t>
      </w:r>
      <w:r w:rsidR="008B7D7F" w:rsidRPr="00441372">
        <w:rPr>
          <w:rFonts w:ascii="Times New Roman" w:hAnsi="Times New Roman" w:cs="Times New Roman"/>
          <w:b/>
          <w:sz w:val="24"/>
          <w:szCs w:val="24"/>
        </w:rPr>
        <w:t>г.</w:t>
      </w:r>
      <w:r w:rsidR="008B7D7F" w:rsidRPr="003C3E78">
        <w:rPr>
          <w:b/>
        </w:rPr>
        <w:t xml:space="preserve"> </w:t>
      </w:r>
      <w:r w:rsidR="008B7D7F" w:rsidRPr="003C3E78">
        <w:rPr>
          <w:rStyle w:val="af7"/>
          <w:b w:val="0"/>
          <w:sz w:val="24"/>
        </w:rPr>
        <w:br/>
      </w:r>
      <w:bookmarkEnd w:id="3"/>
    </w:p>
    <w:p w:rsidR="008B7D7F" w:rsidRPr="008B7D7F" w:rsidRDefault="004E696F" w:rsidP="008B7D7F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целевых показателях (индикаторах</w:t>
      </w:r>
      <w:r w:rsidR="008B7D7F" w:rsidRPr="008B7D7F">
        <w:rPr>
          <w:rFonts w:ascii="Times New Roman" w:hAnsi="Times New Roman"/>
          <w:sz w:val="28"/>
          <w:szCs w:val="28"/>
        </w:rPr>
        <w:t>) муниципальной программы</w:t>
      </w:r>
      <w:r w:rsidR="008B7D7F" w:rsidRPr="00B00C60">
        <w:rPr>
          <w:rFonts w:ascii="Times New Roman" w:hAnsi="Times New Roman"/>
        </w:rPr>
        <w:t xml:space="preserve"> </w:t>
      </w:r>
      <w:r w:rsidR="008B7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«Комплексное развитие социальной инфраструктуры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7D7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город Красный Кут Краснокутского муниципального района Саратовской области»</w:t>
      </w:r>
    </w:p>
    <w:p w:rsidR="008B7D7F" w:rsidRDefault="008B7D7F" w:rsidP="008B7D7F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5"/>
        <w:gridCol w:w="57"/>
        <w:gridCol w:w="5164"/>
        <w:gridCol w:w="1449"/>
        <w:gridCol w:w="7226"/>
      </w:tblGrid>
      <w:tr w:rsidR="008B7D7F" w:rsidTr="00441372">
        <w:tc>
          <w:tcPr>
            <w:tcW w:w="7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F" w:rsidRPr="00441372" w:rsidRDefault="008B7D7F" w:rsidP="008B7D7F">
            <w:pPr>
              <w:pStyle w:val="af9"/>
              <w:jc w:val="center"/>
            </w:pPr>
            <w:r w:rsidRPr="00441372">
              <w:t>N </w:t>
            </w:r>
            <w:proofErr w:type="spellStart"/>
            <w:proofErr w:type="gramStart"/>
            <w:r w:rsidRPr="00441372">
              <w:t>п</w:t>
            </w:r>
            <w:proofErr w:type="spellEnd"/>
            <w:proofErr w:type="gramEnd"/>
            <w:r w:rsidRPr="00441372">
              <w:t>/</w:t>
            </w:r>
            <w:proofErr w:type="spellStart"/>
            <w:r w:rsidRPr="00441372">
              <w:t>п</w:t>
            </w:r>
            <w:proofErr w:type="spellEnd"/>
          </w:p>
        </w:tc>
        <w:tc>
          <w:tcPr>
            <w:tcW w:w="5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F" w:rsidRPr="00441372" w:rsidRDefault="008B7D7F" w:rsidP="008B7D7F">
            <w:pPr>
              <w:pStyle w:val="af9"/>
              <w:jc w:val="center"/>
            </w:pPr>
            <w:r w:rsidRPr="00441372">
              <w:t>Наименование показателя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F" w:rsidRPr="00441372" w:rsidRDefault="008B7D7F" w:rsidP="008B7D7F">
            <w:pPr>
              <w:pStyle w:val="af9"/>
              <w:jc w:val="center"/>
            </w:pPr>
            <w:r w:rsidRPr="00441372">
              <w:t>Единица измерения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7F" w:rsidRPr="00441372" w:rsidRDefault="008B7D7F" w:rsidP="008B7D7F">
            <w:pPr>
              <w:pStyle w:val="af9"/>
              <w:jc w:val="center"/>
            </w:pPr>
            <w:r w:rsidRPr="00441372">
              <w:t>Значения показателей</w:t>
            </w:r>
          </w:p>
        </w:tc>
      </w:tr>
      <w:tr w:rsidR="00156433" w:rsidTr="00441372">
        <w:tc>
          <w:tcPr>
            <w:tcW w:w="7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33" w:rsidRPr="00441372" w:rsidRDefault="00156433" w:rsidP="008B7D7F">
            <w:pPr>
              <w:pStyle w:val="af9"/>
            </w:pPr>
          </w:p>
        </w:tc>
        <w:tc>
          <w:tcPr>
            <w:tcW w:w="5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33" w:rsidRPr="00441372" w:rsidRDefault="00156433" w:rsidP="008B7D7F">
            <w:pPr>
              <w:pStyle w:val="af9"/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33" w:rsidRPr="00441372" w:rsidRDefault="00156433" w:rsidP="008B7D7F">
            <w:pPr>
              <w:pStyle w:val="af9"/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33" w:rsidRPr="00441372" w:rsidRDefault="00156433" w:rsidP="008B7D7F">
            <w:pPr>
              <w:pStyle w:val="af9"/>
              <w:jc w:val="center"/>
            </w:pPr>
            <w:r w:rsidRPr="00441372">
              <w:t>2020</w:t>
            </w:r>
            <w:r w:rsidR="00E91199">
              <w:t>-2030</w:t>
            </w:r>
            <w:r w:rsidRPr="00441372">
              <w:t xml:space="preserve"> год</w:t>
            </w:r>
          </w:p>
          <w:p w:rsidR="00156433" w:rsidRPr="00441372" w:rsidRDefault="00156433" w:rsidP="00156433">
            <w:pPr>
              <w:rPr>
                <w:sz w:val="24"/>
                <w:szCs w:val="24"/>
              </w:rPr>
            </w:pPr>
          </w:p>
        </w:tc>
      </w:tr>
      <w:tr w:rsidR="008B7D7F" w:rsidTr="00441372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7D7F" w:rsidRPr="00441372" w:rsidRDefault="008B7D7F" w:rsidP="008B7D7F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37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441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«Комплексное развитие социальной инфраструктуры</w:t>
            </w:r>
          </w:p>
          <w:p w:rsidR="008B7D7F" w:rsidRPr="00441372" w:rsidRDefault="008B7D7F" w:rsidP="008B7D7F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образования город Красный Кут Краснокутского муниципального района Саратовской области»</w:t>
            </w:r>
          </w:p>
        </w:tc>
      </w:tr>
      <w:tr w:rsidR="008B7D7F" w:rsidRPr="00B00C60" w:rsidTr="00441372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7D7F" w:rsidRPr="00441372" w:rsidRDefault="008B7D7F" w:rsidP="008B7D7F">
            <w:pPr>
              <w:pStyle w:val="1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433" w:rsidTr="00441372">
        <w:trPr>
          <w:trHeight w:val="859"/>
        </w:trPr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33" w:rsidRPr="00441372" w:rsidRDefault="00156433" w:rsidP="008B7D7F">
            <w:pPr>
              <w:pStyle w:val="af9"/>
              <w:jc w:val="center"/>
            </w:pPr>
            <w:bookmarkStart w:id="4" w:name="sub_101011"/>
            <w:r w:rsidRPr="00441372">
              <w:t>1.</w:t>
            </w:r>
            <w:bookmarkEnd w:id="4"/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33" w:rsidRPr="00441372" w:rsidRDefault="00156433" w:rsidP="008B7D7F">
            <w:pPr>
              <w:pStyle w:val="afa"/>
              <w:rPr>
                <w:b/>
              </w:rPr>
            </w:pPr>
            <w:r w:rsidRPr="00441372">
              <w:rPr>
                <w:b/>
              </w:rPr>
              <w:t>Строительство детского сада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33" w:rsidRPr="00441372" w:rsidRDefault="00156433" w:rsidP="008B7D7F">
            <w:pPr>
              <w:pStyle w:val="af9"/>
              <w:jc w:val="center"/>
            </w:pPr>
            <w:r w:rsidRPr="00441372">
              <w:t>единиц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33" w:rsidRPr="00441372" w:rsidRDefault="00156433" w:rsidP="008B7D7F">
            <w:pPr>
              <w:pStyle w:val="af9"/>
              <w:jc w:val="center"/>
            </w:pPr>
            <w:r w:rsidRPr="00441372">
              <w:t>1</w:t>
            </w:r>
          </w:p>
        </w:tc>
      </w:tr>
    </w:tbl>
    <w:p w:rsidR="008B7D7F" w:rsidRDefault="008B7D7F" w:rsidP="009064ED">
      <w:pPr>
        <w:shd w:val="clear" w:color="auto" w:fill="FFFFFF"/>
        <w:tabs>
          <w:tab w:val="left" w:pos="994"/>
        </w:tabs>
        <w:spacing w:before="5" w:line="360" w:lineRule="exact"/>
        <w:ind w:left="365"/>
        <w:jc w:val="right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</w:p>
    <w:p w:rsidR="00156433" w:rsidRDefault="00156433" w:rsidP="008B7D7F">
      <w:pPr>
        <w:ind w:firstLine="698"/>
        <w:jc w:val="right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  <w:bookmarkStart w:id="5" w:name="sub_10300"/>
    </w:p>
    <w:p w:rsidR="00441372" w:rsidRDefault="00441372" w:rsidP="008B7D7F">
      <w:pPr>
        <w:ind w:firstLine="698"/>
        <w:jc w:val="right"/>
        <w:rPr>
          <w:rStyle w:val="af7"/>
          <w:rFonts w:ascii="Times New Roman" w:hAnsi="Times New Roman" w:cs="Times New Roman"/>
        </w:rPr>
      </w:pPr>
    </w:p>
    <w:p w:rsidR="00441372" w:rsidRDefault="00441372" w:rsidP="008B7D7F">
      <w:pPr>
        <w:ind w:firstLine="698"/>
        <w:jc w:val="right"/>
        <w:rPr>
          <w:rStyle w:val="af7"/>
          <w:rFonts w:ascii="Times New Roman" w:hAnsi="Times New Roman" w:cs="Times New Roman"/>
        </w:rPr>
      </w:pPr>
    </w:p>
    <w:p w:rsidR="00441372" w:rsidRDefault="00441372" w:rsidP="008B7D7F">
      <w:pPr>
        <w:ind w:firstLine="698"/>
        <w:jc w:val="right"/>
        <w:rPr>
          <w:rStyle w:val="af7"/>
          <w:rFonts w:ascii="Times New Roman" w:hAnsi="Times New Roman" w:cs="Times New Roman"/>
          <w:sz w:val="24"/>
          <w:szCs w:val="24"/>
        </w:rPr>
      </w:pPr>
    </w:p>
    <w:p w:rsidR="008B7D7F" w:rsidRPr="00441372" w:rsidRDefault="008B7D7F" w:rsidP="008B7D7F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441372">
        <w:rPr>
          <w:rStyle w:val="af7"/>
          <w:rFonts w:ascii="Times New Roman" w:hAnsi="Times New Roman" w:cs="Times New Roman"/>
          <w:sz w:val="24"/>
          <w:szCs w:val="24"/>
        </w:rPr>
        <w:lastRenderedPageBreak/>
        <w:t>Приложение N 2</w:t>
      </w:r>
      <w:r w:rsidRPr="00441372">
        <w:rPr>
          <w:rStyle w:val="af7"/>
          <w:rFonts w:ascii="Times New Roman" w:hAnsi="Times New Roman" w:cs="Times New Roman"/>
          <w:sz w:val="24"/>
          <w:szCs w:val="24"/>
        </w:rPr>
        <w:br/>
        <w:t xml:space="preserve">к </w:t>
      </w:r>
      <w:hyperlink w:anchor="sub_1000" w:history="1">
        <w:r w:rsidRPr="00441372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муниципальной программе</w:t>
        </w:r>
      </w:hyperlink>
    </w:p>
    <w:p w:rsidR="008B7D7F" w:rsidRPr="00441372" w:rsidRDefault="002363D3" w:rsidP="008B7D7F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«17» декабря 2019</w:t>
      </w:r>
      <w:r w:rsidR="008B7D7F" w:rsidRPr="00441372">
        <w:rPr>
          <w:rFonts w:ascii="Times New Roman" w:hAnsi="Times New Roman" w:cs="Times New Roman"/>
          <w:b/>
          <w:sz w:val="24"/>
          <w:szCs w:val="24"/>
        </w:rPr>
        <w:t xml:space="preserve">г. </w:t>
      </w:r>
      <w:bookmarkEnd w:id="5"/>
    </w:p>
    <w:p w:rsidR="00441372" w:rsidRDefault="00441372" w:rsidP="001564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D7F" w:rsidRPr="00156433" w:rsidRDefault="00156433" w:rsidP="001564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33">
        <w:rPr>
          <w:rFonts w:ascii="Times New Roman" w:hAnsi="Times New Roman" w:cs="Times New Roman"/>
          <w:sz w:val="28"/>
          <w:szCs w:val="28"/>
        </w:rPr>
        <w:t>Перечень основных мероприятий и ведомственных целевых программ, подпрограмм муниципальной программы</w:t>
      </w:r>
      <w:r w:rsidR="008B7D7F" w:rsidRPr="00B00C60">
        <w:rPr>
          <w:rFonts w:ascii="Times New Roman" w:hAnsi="Times New Roman"/>
        </w:rPr>
        <w:t xml:space="preserve"> </w:t>
      </w:r>
      <w:r w:rsidR="008B7D7F">
        <w:rPr>
          <w:rFonts w:ascii="Times New Roman" w:hAnsi="Times New Roman" w:cs="Times New Roman"/>
          <w:b/>
          <w:color w:val="000000"/>
          <w:sz w:val="28"/>
          <w:szCs w:val="28"/>
        </w:rPr>
        <w:t>«Комплексное развитие социальной инфраструктуры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7D7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город Красный Кут Краснокутского муниципального района Саратовской области»</w:t>
      </w:r>
    </w:p>
    <w:p w:rsidR="008B7D7F" w:rsidRDefault="008B7D7F" w:rsidP="008B7D7F">
      <w:pPr>
        <w:pStyle w:val="1"/>
      </w:pPr>
    </w:p>
    <w:tbl>
      <w:tblPr>
        <w:tblW w:w="14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833"/>
        <w:gridCol w:w="2124"/>
        <w:gridCol w:w="1523"/>
        <w:gridCol w:w="1417"/>
        <w:gridCol w:w="2302"/>
        <w:gridCol w:w="2275"/>
        <w:gridCol w:w="1874"/>
      </w:tblGrid>
      <w:tr w:rsidR="008B7D7F" w:rsidRPr="00441372" w:rsidTr="008B7D7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F" w:rsidRPr="00441372" w:rsidRDefault="008B7D7F" w:rsidP="008B7D7F">
            <w:pPr>
              <w:pStyle w:val="af9"/>
              <w:jc w:val="center"/>
            </w:pPr>
            <w:r w:rsidRPr="00441372">
              <w:t>N </w:t>
            </w:r>
          </w:p>
          <w:p w:rsidR="008B7D7F" w:rsidRPr="00441372" w:rsidRDefault="008B7D7F" w:rsidP="008B7D7F">
            <w:pPr>
              <w:pStyle w:val="af9"/>
              <w:jc w:val="center"/>
            </w:pPr>
            <w:proofErr w:type="spellStart"/>
            <w:proofErr w:type="gramStart"/>
            <w:r w:rsidRPr="00441372">
              <w:t>п</w:t>
            </w:r>
            <w:proofErr w:type="spellEnd"/>
            <w:proofErr w:type="gramEnd"/>
            <w:r w:rsidRPr="00441372">
              <w:t>/</w:t>
            </w:r>
            <w:proofErr w:type="spellStart"/>
            <w:r w:rsidRPr="00441372">
              <w:t>п</w:t>
            </w:r>
            <w:proofErr w:type="spellEnd"/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F" w:rsidRPr="00441372" w:rsidRDefault="008B7D7F" w:rsidP="008B7D7F">
            <w:pPr>
              <w:pStyle w:val="af9"/>
              <w:jc w:val="center"/>
            </w:pPr>
            <w:r w:rsidRPr="00441372">
              <w:t>Номер и наименование основного мероприятия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F" w:rsidRPr="00441372" w:rsidRDefault="008B7D7F" w:rsidP="008B7D7F">
            <w:pPr>
              <w:pStyle w:val="af9"/>
              <w:jc w:val="center"/>
            </w:pPr>
            <w:r w:rsidRPr="00441372">
              <w:t>Ответственный исполнитель, соисполнитель, участник государственной программы (соисполнитель подпрограммы)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F" w:rsidRPr="00441372" w:rsidRDefault="008B7D7F" w:rsidP="008B7D7F">
            <w:pPr>
              <w:pStyle w:val="af9"/>
              <w:jc w:val="center"/>
              <w:rPr>
                <w:sz w:val="28"/>
                <w:szCs w:val="28"/>
              </w:rPr>
            </w:pPr>
            <w:r w:rsidRPr="00441372">
              <w:rPr>
                <w:sz w:val="28"/>
                <w:szCs w:val="28"/>
              </w:rPr>
              <w:t>Срок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F" w:rsidRPr="00441372" w:rsidRDefault="008B7D7F" w:rsidP="008B7D7F">
            <w:pPr>
              <w:pStyle w:val="af9"/>
              <w:jc w:val="center"/>
              <w:rPr>
                <w:sz w:val="28"/>
                <w:szCs w:val="28"/>
              </w:rPr>
            </w:pPr>
            <w:r w:rsidRPr="00441372">
              <w:rPr>
                <w:sz w:val="28"/>
                <w:szCs w:val="28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F" w:rsidRPr="00441372" w:rsidRDefault="008B7D7F" w:rsidP="008B7D7F">
            <w:pPr>
              <w:pStyle w:val="af9"/>
              <w:jc w:val="center"/>
              <w:rPr>
                <w:sz w:val="28"/>
                <w:szCs w:val="28"/>
              </w:rPr>
            </w:pPr>
            <w:r w:rsidRPr="00441372">
              <w:rPr>
                <w:sz w:val="28"/>
                <w:szCs w:val="28"/>
              </w:rPr>
              <w:t xml:space="preserve">Последствия </w:t>
            </w:r>
            <w:proofErr w:type="spellStart"/>
            <w:r w:rsidRPr="00441372">
              <w:rPr>
                <w:sz w:val="28"/>
                <w:szCs w:val="28"/>
              </w:rPr>
              <w:t>нереализации</w:t>
            </w:r>
            <w:proofErr w:type="spellEnd"/>
            <w:r w:rsidRPr="00441372">
              <w:rPr>
                <w:sz w:val="28"/>
                <w:szCs w:val="28"/>
              </w:rPr>
              <w:t xml:space="preserve"> основного мероприятия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7F" w:rsidRPr="00441372" w:rsidRDefault="008B7D7F" w:rsidP="008B7D7F">
            <w:pPr>
              <w:pStyle w:val="af9"/>
              <w:jc w:val="center"/>
              <w:rPr>
                <w:sz w:val="28"/>
                <w:szCs w:val="28"/>
              </w:rPr>
            </w:pPr>
            <w:r w:rsidRPr="00441372">
              <w:rPr>
                <w:sz w:val="28"/>
                <w:szCs w:val="28"/>
              </w:rPr>
              <w:t>Связь с показателями муниципальной программы (подпрограммы)</w:t>
            </w:r>
          </w:p>
        </w:tc>
      </w:tr>
      <w:tr w:rsidR="008B7D7F" w:rsidRPr="00441372" w:rsidTr="008B7D7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F" w:rsidRPr="00441372" w:rsidRDefault="008B7D7F" w:rsidP="008B7D7F">
            <w:pPr>
              <w:pStyle w:val="af9"/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F" w:rsidRPr="00441372" w:rsidRDefault="008B7D7F" w:rsidP="008B7D7F">
            <w:pPr>
              <w:pStyle w:val="af9"/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F" w:rsidRPr="00441372" w:rsidRDefault="008B7D7F" w:rsidP="008B7D7F">
            <w:pPr>
              <w:pStyle w:val="af9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F" w:rsidRPr="00441372" w:rsidRDefault="008B7D7F" w:rsidP="008B7D7F">
            <w:pPr>
              <w:pStyle w:val="af9"/>
              <w:jc w:val="center"/>
              <w:rPr>
                <w:sz w:val="28"/>
                <w:szCs w:val="28"/>
              </w:rPr>
            </w:pPr>
            <w:r w:rsidRPr="00441372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F" w:rsidRPr="00441372" w:rsidRDefault="008B7D7F" w:rsidP="008B7D7F">
            <w:pPr>
              <w:pStyle w:val="af9"/>
              <w:jc w:val="center"/>
              <w:rPr>
                <w:sz w:val="28"/>
                <w:szCs w:val="28"/>
              </w:rPr>
            </w:pPr>
            <w:r w:rsidRPr="00441372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F" w:rsidRPr="00441372" w:rsidRDefault="008B7D7F" w:rsidP="008B7D7F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F" w:rsidRPr="00441372" w:rsidRDefault="008B7D7F" w:rsidP="008B7D7F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7F" w:rsidRPr="00441372" w:rsidRDefault="008B7D7F" w:rsidP="008B7D7F">
            <w:pPr>
              <w:pStyle w:val="af9"/>
              <w:rPr>
                <w:sz w:val="28"/>
                <w:szCs w:val="28"/>
              </w:rPr>
            </w:pPr>
          </w:p>
        </w:tc>
      </w:tr>
      <w:tr w:rsidR="008B7D7F" w:rsidRPr="00441372" w:rsidTr="008B7D7F">
        <w:trPr>
          <w:trHeight w:val="20"/>
        </w:trPr>
        <w:tc>
          <w:tcPr>
            <w:tcW w:w="149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B7D7F" w:rsidRPr="00441372" w:rsidRDefault="008B7D7F" w:rsidP="008B7D7F">
            <w:pPr>
              <w:pStyle w:val="1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7D5" w:rsidRPr="00441372" w:rsidTr="008B7D7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5" w:rsidRPr="00441372" w:rsidRDefault="007E07D5" w:rsidP="008B7D7F">
            <w:pPr>
              <w:pStyle w:val="af9"/>
              <w:jc w:val="center"/>
            </w:pPr>
            <w: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5" w:rsidRPr="00E91199" w:rsidRDefault="007E07D5" w:rsidP="00F21876">
            <w:pPr>
              <w:pStyle w:val="afa"/>
              <w:rPr>
                <w:rFonts w:ascii="Times New Roman" w:hAnsi="Times New Roman" w:cs="Times New Roman"/>
                <w:b/>
              </w:rPr>
            </w:pPr>
            <w:r w:rsidRPr="00E91199">
              <w:rPr>
                <w:rFonts w:ascii="Times New Roman" w:hAnsi="Times New Roman" w:cs="Times New Roman"/>
                <w:b/>
              </w:rPr>
              <w:t>Мероприятие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  <w:p w:rsidR="007E07D5" w:rsidRPr="00E91199" w:rsidRDefault="007E07D5" w:rsidP="00F2187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</w:t>
            </w:r>
            <w:r w:rsidRPr="00E91199">
              <w:rPr>
                <w:rFonts w:ascii="Times New Roman" w:hAnsi="Times New Roman" w:cs="Times New Roman"/>
                <w:b/>
                <w:sz w:val="24"/>
                <w:szCs w:val="24"/>
              </w:rPr>
              <w:t>роектно-сметной документации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5" w:rsidRPr="00441372" w:rsidRDefault="007E07D5" w:rsidP="00F21876">
            <w:pPr>
              <w:pStyle w:val="afa"/>
              <w:rPr>
                <w:rFonts w:ascii="Times New Roman" w:hAnsi="Times New Roman" w:cs="Times New Roman"/>
                <w:lang w:eastAsia="ar-SA"/>
              </w:rPr>
            </w:pPr>
            <w:r w:rsidRPr="00441372">
              <w:rPr>
                <w:rFonts w:ascii="Times New Roman" w:hAnsi="Times New Roman" w:cs="Times New Roman"/>
                <w:lang w:eastAsia="ar-SA"/>
              </w:rPr>
              <w:t xml:space="preserve">Отдел архитектуры и строительства Комитета архитектуры, строительства, ЖКХ, транспорта, связи и дорожного хозяйства администрации </w:t>
            </w:r>
            <w:r w:rsidRPr="00441372">
              <w:rPr>
                <w:rFonts w:ascii="Times New Roman" w:hAnsi="Times New Roman" w:cs="Times New Roman"/>
                <w:lang w:eastAsia="ar-SA"/>
              </w:rPr>
              <w:lastRenderedPageBreak/>
              <w:t>Краснокутского муниципального района,</w:t>
            </w:r>
            <w:r w:rsidRPr="00441372">
              <w:rPr>
                <w:rFonts w:ascii="Times New Roman" w:hAnsi="Times New Roman" w:cs="Times New Roman"/>
              </w:rPr>
              <w:t xml:space="preserve"> Отдел ЖКХ, транспорта, связи и дорожного хозяйства </w:t>
            </w:r>
            <w:r w:rsidRPr="00441372">
              <w:rPr>
                <w:rFonts w:ascii="Times New Roman" w:hAnsi="Times New Roman" w:cs="Times New Roman"/>
                <w:lang w:eastAsia="ar-SA"/>
              </w:rPr>
              <w:t>Комитета архитектуры, строительства, ЖКХ, транспорта, связи и дорожного хозяйства администрации Краснокутского муниципального района.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5" w:rsidRPr="00441372" w:rsidRDefault="007E07D5" w:rsidP="00F21876">
            <w:pPr>
              <w:pStyle w:val="af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5" w:rsidRDefault="007E07D5" w:rsidP="00F21876">
            <w:pPr>
              <w:pStyle w:val="af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5" w:rsidRPr="00441372" w:rsidRDefault="007E07D5" w:rsidP="00F21876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дизай</w:t>
            </w:r>
            <w:proofErr w:type="gramStart"/>
            <w:r>
              <w:rPr>
                <w:sz w:val="28"/>
                <w:szCs w:val="28"/>
              </w:rPr>
              <w:t>н-</w:t>
            </w:r>
            <w:proofErr w:type="gramEnd"/>
            <w:r>
              <w:rPr>
                <w:sz w:val="28"/>
                <w:szCs w:val="28"/>
              </w:rPr>
              <w:t xml:space="preserve"> проектов и сметной документации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5" w:rsidRPr="00441372" w:rsidRDefault="007E07D5" w:rsidP="00F21876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в бюджете денежных средств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D5" w:rsidRPr="00441372" w:rsidRDefault="007E07D5" w:rsidP="00F21876">
            <w:pPr>
              <w:pStyle w:val="afa"/>
              <w:rPr>
                <w:sz w:val="28"/>
                <w:szCs w:val="28"/>
              </w:rPr>
            </w:pPr>
          </w:p>
        </w:tc>
      </w:tr>
      <w:tr w:rsidR="007E07D5" w:rsidRPr="00441372" w:rsidTr="00F2187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5" w:rsidRDefault="007E07D5" w:rsidP="00F21876">
            <w:pPr>
              <w:pStyle w:val="af9"/>
              <w:jc w:val="center"/>
            </w:pPr>
            <w:r>
              <w:lastRenderedPageBreak/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5" w:rsidRDefault="007E07D5" w:rsidP="00F21876">
            <w:pPr>
              <w:pStyle w:val="af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2</w:t>
            </w:r>
          </w:p>
          <w:p w:rsidR="007E07D5" w:rsidRPr="00E91199" w:rsidRDefault="007E07D5" w:rsidP="00F2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9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экспертизы проектно-сметной документации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5" w:rsidRPr="00441372" w:rsidRDefault="007E07D5" w:rsidP="00F21876">
            <w:pPr>
              <w:pStyle w:val="afa"/>
              <w:rPr>
                <w:rFonts w:ascii="Times New Roman" w:hAnsi="Times New Roman" w:cs="Times New Roman"/>
                <w:lang w:eastAsia="ar-SA"/>
              </w:rPr>
            </w:pPr>
            <w:r w:rsidRPr="00441372">
              <w:rPr>
                <w:rFonts w:ascii="Times New Roman" w:hAnsi="Times New Roman" w:cs="Times New Roman"/>
                <w:lang w:eastAsia="ar-SA"/>
              </w:rPr>
              <w:t>Отдел архитектуры и строительства Комитета архитектуры, строительства, ЖКХ, транспорта, связи и дорожного хозяйства администрации Краснокутского муниципального района,</w:t>
            </w:r>
            <w:r w:rsidRPr="00441372">
              <w:rPr>
                <w:rFonts w:ascii="Times New Roman" w:hAnsi="Times New Roman" w:cs="Times New Roman"/>
              </w:rPr>
              <w:t xml:space="preserve"> Отдел ЖКХ, транспорта, </w:t>
            </w:r>
            <w:r w:rsidRPr="00441372">
              <w:rPr>
                <w:rFonts w:ascii="Times New Roman" w:hAnsi="Times New Roman" w:cs="Times New Roman"/>
              </w:rPr>
              <w:lastRenderedPageBreak/>
              <w:t xml:space="preserve">связи и дорожного хозяйства </w:t>
            </w:r>
            <w:r w:rsidRPr="00441372">
              <w:rPr>
                <w:rFonts w:ascii="Times New Roman" w:hAnsi="Times New Roman" w:cs="Times New Roman"/>
                <w:lang w:eastAsia="ar-SA"/>
              </w:rPr>
              <w:t>Комитета архитектуры, строительства, ЖКХ, транспорта, связи и дорожного хозяйства администрации Краснокутского муниципального района.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5" w:rsidRDefault="007E07D5" w:rsidP="00F21876">
            <w:pPr>
              <w:pStyle w:val="af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5" w:rsidRDefault="007E07D5" w:rsidP="00F21876">
            <w:pPr>
              <w:pStyle w:val="af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5" w:rsidRPr="00441372" w:rsidRDefault="007E07D5" w:rsidP="00F21876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экспертизы по </w:t>
            </w:r>
            <w:proofErr w:type="spellStart"/>
            <w:r>
              <w:rPr>
                <w:sz w:val="28"/>
                <w:szCs w:val="28"/>
              </w:rPr>
              <w:t>проекто</w:t>
            </w:r>
            <w:proofErr w:type="spellEnd"/>
            <w:r>
              <w:rPr>
                <w:sz w:val="28"/>
                <w:szCs w:val="28"/>
              </w:rPr>
              <w:t xml:space="preserve"> - сметную документацию.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5" w:rsidRPr="00441372" w:rsidRDefault="007E07D5" w:rsidP="00F21876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в бюджете денежных средств.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D5" w:rsidRPr="00441372" w:rsidRDefault="007E07D5" w:rsidP="00F21876">
            <w:pPr>
              <w:pStyle w:val="afa"/>
              <w:rPr>
                <w:sz w:val="28"/>
                <w:szCs w:val="28"/>
              </w:rPr>
            </w:pPr>
          </w:p>
        </w:tc>
      </w:tr>
      <w:tr w:rsidR="007E07D5" w:rsidRPr="00441372" w:rsidTr="008B7D7F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5" w:rsidRPr="00441372" w:rsidRDefault="00A00478" w:rsidP="008B7D7F">
            <w:pPr>
              <w:pStyle w:val="af9"/>
              <w:jc w:val="center"/>
            </w:pPr>
            <w:r>
              <w:lastRenderedPageBreak/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5" w:rsidRPr="00441372" w:rsidRDefault="00490CE2" w:rsidP="008B7D7F">
            <w:pPr>
              <w:pStyle w:val="afa"/>
            </w:pPr>
            <w:hyperlink w:anchor="sub_11011" w:history="1">
              <w:r w:rsidR="007E07D5" w:rsidRPr="00441372">
                <w:rPr>
                  <w:rStyle w:val="af8"/>
                  <w:color w:val="auto"/>
                  <w:sz w:val="24"/>
                </w:rPr>
                <w:t>Основное мероприятие 1.Строительство</w:t>
              </w:r>
            </w:hyperlink>
            <w:r w:rsidR="007E07D5" w:rsidRPr="00441372">
              <w:t xml:space="preserve"> </w:t>
            </w:r>
            <w:r w:rsidR="007E07D5" w:rsidRPr="00441372">
              <w:rPr>
                <w:b/>
              </w:rPr>
              <w:t>детского сада</w:t>
            </w:r>
            <w:r w:rsidR="007E07D5" w:rsidRPr="00441372"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5" w:rsidRPr="00441372" w:rsidRDefault="007E07D5" w:rsidP="008B7D7F">
            <w:pPr>
              <w:pStyle w:val="afa"/>
            </w:pPr>
            <w:r w:rsidRPr="00441372">
              <w:rPr>
                <w:rFonts w:ascii="Times New Roman" w:hAnsi="Times New Roman" w:cs="Times New Roman"/>
                <w:lang w:eastAsia="ar-SA"/>
              </w:rPr>
              <w:t>Отдел архитектуры и строительства Комитета архитектуры, строительства, ЖКХ, транспорта, связи и дорожного хозяйства администрации Краснокутского муниципального района,</w:t>
            </w:r>
            <w:r w:rsidRPr="00441372">
              <w:rPr>
                <w:rFonts w:ascii="Times New Roman" w:hAnsi="Times New Roman" w:cs="Times New Roman"/>
              </w:rPr>
              <w:t xml:space="preserve"> Отдел ЖКХ, транспорта, связи и дорожного хозяйства </w:t>
            </w:r>
            <w:r w:rsidRPr="00441372">
              <w:rPr>
                <w:rFonts w:ascii="Times New Roman" w:hAnsi="Times New Roman" w:cs="Times New Roman"/>
                <w:lang w:eastAsia="ar-SA"/>
              </w:rPr>
              <w:t xml:space="preserve">Комитета </w:t>
            </w:r>
            <w:r w:rsidRPr="00441372">
              <w:rPr>
                <w:rFonts w:ascii="Times New Roman" w:hAnsi="Times New Roman" w:cs="Times New Roman"/>
                <w:lang w:eastAsia="ar-SA"/>
              </w:rPr>
              <w:lastRenderedPageBreak/>
              <w:t>архитектуры, строительства, ЖКХ, транспорта, связи и дорожного хозяйства администрации Краснокутского муниципального района.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5" w:rsidRPr="00441372" w:rsidRDefault="007E07D5" w:rsidP="008B7D7F">
            <w:pPr>
              <w:pStyle w:val="af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  <w:r w:rsidRPr="0044137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5" w:rsidRPr="00441372" w:rsidRDefault="007E07D5" w:rsidP="008B7D7F">
            <w:pPr>
              <w:pStyle w:val="af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Pr="0044137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5" w:rsidRPr="00441372" w:rsidRDefault="007E07D5" w:rsidP="003D18E8">
            <w:pPr>
              <w:pStyle w:val="afa"/>
              <w:rPr>
                <w:sz w:val="28"/>
                <w:szCs w:val="28"/>
              </w:rPr>
            </w:pPr>
            <w:r w:rsidRPr="00441372">
              <w:rPr>
                <w:sz w:val="28"/>
                <w:szCs w:val="28"/>
              </w:rPr>
              <w:t>Обеспечение детей  1-6 лет местами в дошкольном учреждении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5" w:rsidRPr="00441372" w:rsidRDefault="007E07D5" w:rsidP="003D18E8">
            <w:pPr>
              <w:pStyle w:val="afa"/>
              <w:rPr>
                <w:sz w:val="28"/>
                <w:szCs w:val="28"/>
              </w:rPr>
            </w:pPr>
            <w:r w:rsidRPr="00441372">
              <w:rPr>
                <w:sz w:val="28"/>
                <w:szCs w:val="28"/>
              </w:rPr>
              <w:t xml:space="preserve">Нехватка мест в детских дошкольных учреждениях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7D5" w:rsidRPr="00441372" w:rsidRDefault="007E07D5" w:rsidP="008B7D7F">
            <w:pPr>
              <w:pStyle w:val="afa"/>
              <w:rPr>
                <w:sz w:val="28"/>
                <w:szCs w:val="28"/>
              </w:rPr>
            </w:pPr>
            <w:r w:rsidRPr="00441372">
              <w:rPr>
                <w:sz w:val="28"/>
                <w:szCs w:val="28"/>
              </w:rPr>
              <w:t>-</w:t>
            </w:r>
          </w:p>
        </w:tc>
      </w:tr>
    </w:tbl>
    <w:p w:rsidR="003D18E8" w:rsidRDefault="003D18E8" w:rsidP="003D18E8">
      <w:pPr>
        <w:shd w:val="clear" w:color="auto" w:fill="FFFFFF"/>
        <w:tabs>
          <w:tab w:val="left" w:pos="994"/>
        </w:tabs>
        <w:spacing w:before="5" w:line="360" w:lineRule="exact"/>
        <w:ind w:left="365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</w:p>
    <w:p w:rsidR="003D18E8" w:rsidRDefault="003D18E8" w:rsidP="003D18E8">
      <w:pPr>
        <w:shd w:val="clear" w:color="auto" w:fill="FFFFFF"/>
        <w:tabs>
          <w:tab w:val="left" w:pos="994"/>
        </w:tabs>
        <w:spacing w:before="5" w:line="360" w:lineRule="exact"/>
        <w:ind w:left="365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</w:p>
    <w:p w:rsidR="00441372" w:rsidRDefault="00441372" w:rsidP="007C3EA2">
      <w:pPr>
        <w:ind w:firstLine="698"/>
        <w:jc w:val="right"/>
        <w:rPr>
          <w:rStyle w:val="af7"/>
          <w:rFonts w:ascii="Times New Roman" w:hAnsi="Times New Roman" w:cs="Times New Roman"/>
        </w:rPr>
      </w:pPr>
      <w:bookmarkStart w:id="6" w:name="sub_10400"/>
    </w:p>
    <w:p w:rsidR="00441372" w:rsidRDefault="00441372" w:rsidP="007C3EA2">
      <w:pPr>
        <w:ind w:firstLine="698"/>
        <w:jc w:val="right"/>
        <w:rPr>
          <w:rStyle w:val="af7"/>
          <w:rFonts w:ascii="Times New Roman" w:hAnsi="Times New Roman" w:cs="Times New Roman"/>
        </w:rPr>
      </w:pPr>
    </w:p>
    <w:p w:rsidR="0067708D" w:rsidRDefault="0067708D" w:rsidP="007C3EA2">
      <w:pPr>
        <w:ind w:firstLine="698"/>
        <w:jc w:val="right"/>
        <w:rPr>
          <w:rStyle w:val="af7"/>
          <w:rFonts w:ascii="Times New Roman" w:hAnsi="Times New Roman" w:cs="Times New Roman"/>
        </w:rPr>
      </w:pPr>
    </w:p>
    <w:p w:rsidR="0067708D" w:rsidRDefault="0067708D" w:rsidP="007C3EA2">
      <w:pPr>
        <w:ind w:firstLine="698"/>
        <w:jc w:val="right"/>
        <w:rPr>
          <w:rStyle w:val="af7"/>
          <w:rFonts w:ascii="Times New Roman" w:hAnsi="Times New Roman" w:cs="Times New Roman"/>
        </w:rPr>
      </w:pPr>
    </w:p>
    <w:p w:rsidR="0067708D" w:rsidRDefault="0067708D" w:rsidP="007C3EA2">
      <w:pPr>
        <w:ind w:firstLine="698"/>
        <w:jc w:val="right"/>
        <w:rPr>
          <w:rStyle w:val="af7"/>
          <w:rFonts w:ascii="Times New Roman" w:hAnsi="Times New Roman" w:cs="Times New Roman"/>
        </w:rPr>
      </w:pPr>
    </w:p>
    <w:p w:rsidR="0067708D" w:rsidRDefault="0067708D" w:rsidP="007C3EA2">
      <w:pPr>
        <w:ind w:firstLine="698"/>
        <w:jc w:val="right"/>
        <w:rPr>
          <w:rStyle w:val="af7"/>
          <w:rFonts w:ascii="Times New Roman" w:hAnsi="Times New Roman" w:cs="Times New Roman"/>
        </w:rPr>
      </w:pPr>
    </w:p>
    <w:p w:rsidR="0067708D" w:rsidRDefault="0067708D" w:rsidP="007C3EA2">
      <w:pPr>
        <w:ind w:firstLine="698"/>
        <w:jc w:val="right"/>
        <w:rPr>
          <w:rStyle w:val="af7"/>
          <w:rFonts w:ascii="Times New Roman" w:hAnsi="Times New Roman" w:cs="Times New Roman"/>
        </w:rPr>
      </w:pPr>
    </w:p>
    <w:p w:rsidR="00441372" w:rsidRDefault="00441372" w:rsidP="007C3EA2">
      <w:pPr>
        <w:ind w:firstLine="698"/>
        <w:jc w:val="right"/>
        <w:rPr>
          <w:rStyle w:val="af7"/>
          <w:rFonts w:ascii="Times New Roman" w:hAnsi="Times New Roman" w:cs="Times New Roman"/>
        </w:rPr>
      </w:pPr>
    </w:p>
    <w:p w:rsidR="00441372" w:rsidRDefault="00441372" w:rsidP="000A06B8">
      <w:pPr>
        <w:rPr>
          <w:rStyle w:val="af7"/>
          <w:rFonts w:ascii="Times New Roman" w:hAnsi="Times New Roman" w:cs="Times New Roman"/>
        </w:rPr>
      </w:pPr>
    </w:p>
    <w:p w:rsidR="007C3EA2" w:rsidRPr="003D18E8" w:rsidRDefault="007C3EA2" w:rsidP="007C3EA2">
      <w:pPr>
        <w:ind w:firstLine="698"/>
        <w:jc w:val="right"/>
        <w:rPr>
          <w:rStyle w:val="af7"/>
          <w:rFonts w:ascii="Times New Roman" w:hAnsi="Times New Roman" w:cs="Times New Roman"/>
        </w:rPr>
      </w:pPr>
      <w:r w:rsidRPr="003D18E8">
        <w:rPr>
          <w:rStyle w:val="af7"/>
          <w:rFonts w:ascii="Times New Roman" w:hAnsi="Times New Roman" w:cs="Times New Roman"/>
        </w:rPr>
        <w:lastRenderedPageBreak/>
        <w:t>Приложение N 3</w:t>
      </w:r>
      <w:r w:rsidRPr="003D18E8">
        <w:rPr>
          <w:rStyle w:val="af7"/>
          <w:rFonts w:ascii="Times New Roman" w:hAnsi="Times New Roman" w:cs="Times New Roman"/>
        </w:rPr>
        <w:br/>
        <w:t xml:space="preserve">к </w:t>
      </w:r>
      <w:hyperlink w:anchor="sub_1000" w:history="1">
        <w:r w:rsidRPr="003D18E8">
          <w:rPr>
            <w:rStyle w:val="af8"/>
            <w:rFonts w:ascii="Times New Roman" w:hAnsi="Times New Roman" w:cs="Times New Roman"/>
            <w:color w:val="auto"/>
          </w:rPr>
          <w:t>муниципальной программе</w:t>
        </w:r>
      </w:hyperlink>
      <w:r w:rsidRPr="003D18E8">
        <w:rPr>
          <w:rStyle w:val="af7"/>
          <w:rFonts w:ascii="Times New Roman" w:hAnsi="Times New Roman" w:cs="Times New Roman"/>
        </w:rPr>
        <w:t xml:space="preserve"> </w:t>
      </w:r>
    </w:p>
    <w:p w:rsidR="007C3EA2" w:rsidRPr="003D18E8" w:rsidRDefault="002363D3" w:rsidP="007C3EA2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«17» декабря 2019</w:t>
      </w:r>
      <w:r w:rsidR="007C3EA2" w:rsidRPr="003D18E8">
        <w:rPr>
          <w:rFonts w:ascii="Times New Roman" w:hAnsi="Times New Roman" w:cs="Times New Roman"/>
          <w:b/>
        </w:rPr>
        <w:t xml:space="preserve">г. </w:t>
      </w:r>
      <w:bookmarkEnd w:id="6"/>
    </w:p>
    <w:p w:rsidR="007C3EA2" w:rsidRPr="007C3EA2" w:rsidRDefault="007C3EA2" w:rsidP="007C3EA2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3EA2">
        <w:rPr>
          <w:rFonts w:ascii="Times New Roman" w:hAnsi="Times New Roman"/>
          <w:sz w:val="28"/>
          <w:szCs w:val="28"/>
        </w:rPr>
        <w:t>Сведения об объемах и источниках финансового обеспечения муниципальной программы</w:t>
      </w:r>
      <w:r w:rsidRPr="00A833F1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«Комплексное развитие социальной инфраструктуры </w:t>
      </w:r>
      <w:r w:rsidRPr="007C3EA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город Красный Кут Краснокутского муниципального района Саратовской области»</w:t>
      </w:r>
    </w:p>
    <w:p w:rsidR="007C3EA2" w:rsidRPr="00A833F1" w:rsidRDefault="007C3EA2" w:rsidP="007C3EA2">
      <w:pPr>
        <w:jc w:val="center"/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57"/>
        <w:gridCol w:w="1896"/>
        <w:gridCol w:w="1276"/>
        <w:gridCol w:w="1134"/>
        <w:gridCol w:w="709"/>
        <w:gridCol w:w="850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C3EA2" w:rsidTr="000E03FA">
        <w:tc>
          <w:tcPr>
            <w:tcW w:w="23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A2" w:rsidRDefault="007C3EA2" w:rsidP="007C3EA2">
            <w:pPr>
              <w:pStyle w:val="af9"/>
              <w:jc w:val="center"/>
            </w:pPr>
            <w:r>
              <w:t>Наименование государственной программы, подпрограммы, мероприятия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A2" w:rsidRDefault="007C3EA2" w:rsidP="007C3EA2">
            <w:pPr>
              <w:pStyle w:val="af9"/>
              <w:jc w:val="center"/>
            </w:pPr>
            <w:proofErr w:type="gramStart"/>
            <w:r>
              <w:t>Ответственный исполнитель, соисполнитель, участник государственной программы (соисполнитель подпрограммы), плательщик (далее - исполнитель)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A2" w:rsidRDefault="007C3EA2" w:rsidP="007C3EA2">
            <w:pPr>
              <w:pStyle w:val="af9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A2" w:rsidRDefault="007C3EA2" w:rsidP="007C3EA2">
            <w:pPr>
              <w:pStyle w:val="af9"/>
              <w:jc w:val="center"/>
            </w:pPr>
            <w:r>
              <w:t>Объемы финансового обеспечения - всего, тыс. рублей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A2" w:rsidRDefault="007C3EA2" w:rsidP="007C3EA2">
            <w:pPr>
              <w:pStyle w:val="af9"/>
              <w:jc w:val="center"/>
            </w:pPr>
            <w:r>
              <w:t>В том числе по годам реализации (в 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0E03FA" w:rsidTr="00BB000A">
        <w:trPr>
          <w:trHeight w:val="2507"/>
        </w:trPr>
        <w:tc>
          <w:tcPr>
            <w:tcW w:w="23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Default="00E2793B" w:rsidP="007C3EA2">
            <w:pPr>
              <w:pStyle w:val="af9"/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Default="00E2793B" w:rsidP="007C3EA2">
            <w:pPr>
              <w:pStyle w:val="af9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Default="00E2793B" w:rsidP="007C3EA2">
            <w:pPr>
              <w:pStyle w:val="af9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Default="00E2793B" w:rsidP="007C3EA2">
            <w:pPr>
              <w:pStyle w:val="af9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FC7543" w:rsidRDefault="00E2793B" w:rsidP="007C3EA2">
            <w:pPr>
              <w:pStyle w:val="af9"/>
              <w:jc w:val="center"/>
            </w:pPr>
            <w:r w:rsidRPr="00FC7543">
              <w:rPr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 xml:space="preserve"> </w:t>
            </w:r>
            <w:r w:rsidRPr="00FC7543">
              <w:rPr>
                <w:sz w:val="22"/>
                <w:szCs w:val="22"/>
              </w:rPr>
              <w:t>(</w:t>
            </w:r>
            <w:proofErr w:type="spellStart"/>
            <w:r w:rsidRPr="00FC7543">
              <w:rPr>
                <w:sz w:val="22"/>
                <w:szCs w:val="22"/>
              </w:rPr>
              <w:t>прогнозно</w:t>
            </w:r>
            <w:proofErr w:type="spellEnd"/>
            <w:r w:rsidRPr="00FC7543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Default="000E03FA" w:rsidP="00E2793B">
            <w:pPr>
              <w:pStyle w:val="af9"/>
              <w:jc w:val="center"/>
            </w:pPr>
            <w:r>
              <w:t>2021</w:t>
            </w:r>
          </w:p>
          <w:p w:rsidR="000E03FA" w:rsidRPr="000E03FA" w:rsidRDefault="000E03FA" w:rsidP="000E03FA">
            <w:r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A" w:rsidRDefault="000E03FA" w:rsidP="000E03FA">
            <w:pPr>
              <w:pStyle w:val="af9"/>
              <w:jc w:val="center"/>
            </w:pPr>
            <w:r>
              <w:t>2022</w:t>
            </w:r>
          </w:p>
          <w:p w:rsidR="00E2793B" w:rsidRPr="00FC7543" w:rsidRDefault="000E03FA" w:rsidP="000E03FA">
            <w:pPr>
              <w:pStyle w:val="af9"/>
              <w:jc w:val="center"/>
            </w:pPr>
            <w:r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A" w:rsidRDefault="000E03FA" w:rsidP="000E03FA">
            <w:pPr>
              <w:pStyle w:val="af9"/>
              <w:jc w:val="center"/>
            </w:pPr>
            <w:r>
              <w:t>2023</w:t>
            </w:r>
          </w:p>
          <w:p w:rsidR="00E2793B" w:rsidRPr="00FC7543" w:rsidRDefault="000E03FA" w:rsidP="000E03FA">
            <w:pPr>
              <w:pStyle w:val="af9"/>
              <w:jc w:val="center"/>
            </w:pPr>
            <w:r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A" w:rsidRDefault="000E03FA" w:rsidP="000E03FA">
            <w:pPr>
              <w:pStyle w:val="af9"/>
              <w:jc w:val="center"/>
            </w:pPr>
            <w:r>
              <w:t>2024</w:t>
            </w:r>
          </w:p>
          <w:p w:rsidR="00E2793B" w:rsidRPr="00FC7543" w:rsidRDefault="000E03FA" w:rsidP="000E03FA">
            <w:pPr>
              <w:pStyle w:val="af9"/>
              <w:jc w:val="center"/>
            </w:pPr>
            <w:r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A" w:rsidRDefault="000E03FA" w:rsidP="000E03FA">
            <w:pPr>
              <w:pStyle w:val="af9"/>
              <w:jc w:val="center"/>
            </w:pPr>
            <w:r>
              <w:t>2025</w:t>
            </w:r>
          </w:p>
          <w:p w:rsidR="00E2793B" w:rsidRPr="00FC7543" w:rsidRDefault="000E03FA" w:rsidP="000E03FA">
            <w:pPr>
              <w:pStyle w:val="af9"/>
              <w:jc w:val="center"/>
            </w:pPr>
            <w:r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A" w:rsidRDefault="000E03FA" w:rsidP="000E03FA">
            <w:pPr>
              <w:pStyle w:val="af9"/>
              <w:jc w:val="center"/>
            </w:pPr>
            <w:r>
              <w:t>2026</w:t>
            </w:r>
          </w:p>
          <w:p w:rsidR="00E2793B" w:rsidRPr="00FC7543" w:rsidRDefault="000E03FA" w:rsidP="000E03FA">
            <w:pPr>
              <w:pStyle w:val="af9"/>
              <w:jc w:val="center"/>
            </w:pPr>
            <w:r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A" w:rsidRDefault="000E03FA" w:rsidP="000E03FA">
            <w:pPr>
              <w:pStyle w:val="af9"/>
              <w:jc w:val="center"/>
            </w:pPr>
            <w:r>
              <w:t>2027</w:t>
            </w:r>
          </w:p>
          <w:p w:rsidR="00E2793B" w:rsidRPr="00FC7543" w:rsidRDefault="000E03FA" w:rsidP="000E03FA">
            <w:pPr>
              <w:pStyle w:val="af9"/>
              <w:jc w:val="center"/>
            </w:pPr>
            <w:r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A" w:rsidRDefault="000E03FA" w:rsidP="000E03FA">
            <w:pPr>
              <w:pStyle w:val="af9"/>
              <w:jc w:val="center"/>
            </w:pPr>
            <w:r>
              <w:t>2028</w:t>
            </w:r>
          </w:p>
          <w:p w:rsidR="00E2793B" w:rsidRPr="00FC7543" w:rsidRDefault="000E03FA" w:rsidP="000E03FA">
            <w:pPr>
              <w:pStyle w:val="af9"/>
              <w:jc w:val="center"/>
            </w:pPr>
            <w:r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A" w:rsidRDefault="000E03FA" w:rsidP="000E03FA">
            <w:pPr>
              <w:pStyle w:val="af9"/>
              <w:jc w:val="center"/>
            </w:pPr>
            <w:r>
              <w:t>2029</w:t>
            </w:r>
          </w:p>
          <w:p w:rsidR="00E2793B" w:rsidRPr="00FC7543" w:rsidRDefault="000E03FA" w:rsidP="000E03FA">
            <w:pPr>
              <w:pStyle w:val="af9"/>
              <w:jc w:val="center"/>
            </w:pPr>
            <w:r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A" w:rsidRDefault="000E03FA" w:rsidP="000E03FA">
            <w:pPr>
              <w:pStyle w:val="af9"/>
              <w:jc w:val="center"/>
            </w:pPr>
            <w:r>
              <w:t>2030</w:t>
            </w:r>
          </w:p>
          <w:p w:rsidR="00E2793B" w:rsidRPr="00FC7543" w:rsidRDefault="000E03FA" w:rsidP="000E03FA">
            <w:pPr>
              <w:pStyle w:val="af9"/>
              <w:jc w:val="center"/>
            </w:pPr>
            <w:r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</w:tr>
      <w:tr w:rsidR="000E03FA" w:rsidTr="00BB000A">
        <w:tc>
          <w:tcPr>
            <w:tcW w:w="23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E2793B" w:rsidP="007C3EA2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C3EA2">
              <w:rPr>
                <w:rFonts w:ascii="Times New Roman" w:hAnsi="Times New Roman" w:cs="Times New Roman"/>
                <w:b/>
                <w:color w:val="000000"/>
              </w:rPr>
              <w:t xml:space="preserve"> «Комплексное развитие социальной инфраструктуры</w:t>
            </w:r>
          </w:p>
          <w:p w:rsidR="00E2793B" w:rsidRPr="007C3EA2" w:rsidRDefault="00E2793B" w:rsidP="007C3EA2">
            <w:r w:rsidRPr="007C3EA2">
              <w:rPr>
                <w:rFonts w:ascii="Times New Roman" w:hAnsi="Times New Roman" w:cs="Times New Roman"/>
                <w:b/>
                <w:color w:val="000000"/>
              </w:rPr>
              <w:t xml:space="preserve"> муниципального образования город Красный Кут Краснокутского муниципального района Саратовской области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Default="00E2793B" w:rsidP="007C3EA2">
            <w:pPr>
              <w:pStyle w:val="afa"/>
            </w:pPr>
            <w:r w:rsidRPr="007C3E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Отдел архитектуры и строительства Комитета архитектуры, строительства, ЖКХ, транспорта, связи и дорожного хозяйства администрации Краснокутского муниципального </w:t>
            </w:r>
            <w:r w:rsidRPr="007C3E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  <w:r w:rsidRPr="00413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EA2">
              <w:rPr>
                <w:rFonts w:ascii="Times New Roman" w:hAnsi="Times New Roman" w:cs="Times New Roman"/>
                <w:sz w:val="22"/>
                <w:szCs w:val="22"/>
              </w:rPr>
              <w:t xml:space="preserve">Отдел ЖКХ, транспорта, связи и дорожного хозяйства </w:t>
            </w:r>
            <w:r w:rsidRPr="007C3E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Комитета архитектуры, строительства, ЖКХ, транспорта, связи и дорожного хозяйства администрации Краснокутского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Default="00E2793B" w:rsidP="007C3EA2">
            <w:pPr>
              <w:pStyle w:val="afa"/>
            </w:pPr>
            <w: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E2793B" w:rsidP="007C3EA2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C3EA2">
              <w:rPr>
                <w:rFonts w:ascii="Times New Roman" w:hAnsi="Times New Roman" w:cs="Times New Roman"/>
              </w:rPr>
              <w:t>57106,0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BB000A" w:rsidP="007C3EA2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BB000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BB000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55506,00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3FA" w:rsidTr="00BB000A">
        <w:tc>
          <w:tcPr>
            <w:tcW w:w="23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Default="00E2793B" w:rsidP="007C3EA2">
            <w:pPr>
              <w:pStyle w:val="af9"/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Default="00E2793B" w:rsidP="007C3EA2">
            <w:pPr>
              <w:pStyle w:val="af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Default="00E2793B" w:rsidP="007C3EA2">
            <w:pPr>
              <w:pStyle w:val="afa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E2793B" w:rsidP="007C3EA2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27981,94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BB000A" w:rsidP="007C3EA2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A" w:rsidRPr="000E03FA" w:rsidRDefault="00BB000A" w:rsidP="000E03FA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27981,94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3FA" w:rsidTr="00BB000A">
        <w:tc>
          <w:tcPr>
            <w:tcW w:w="23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Default="00E2793B" w:rsidP="007C3EA2">
            <w:pPr>
              <w:pStyle w:val="af9"/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Default="00E2793B" w:rsidP="007C3EA2">
            <w:pPr>
              <w:pStyle w:val="af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Default="00E2793B" w:rsidP="007C3EA2">
            <w:pPr>
              <w:pStyle w:val="afa"/>
            </w:pPr>
            <w:r>
              <w:t>бюджет МО г</w:t>
            </w:r>
            <w:proofErr w:type="gramStart"/>
            <w:r>
              <w:t>.К</w:t>
            </w:r>
            <w:proofErr w:type="gramEnd"/>
            <w:r>
              <w:t>расный Кут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E2793B" w:rsidP="007C3EA2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67708D" w:rsidP="007C3EA2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67708D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3FA" w:rsidTr="00BB000A">
        <w:tc>
          <w:tcPr>
            <w:tcW w:w="23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Default="00E2793B" w:rsidP="007C3EA2">
            <w:pPr>
              <w:pStyle w:val="af9"/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Default="00E2793B" w:rsidP="007C3EA2">
            <w:pPr>
              <w:pStyle w:val="af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Default="00E2793B" w:rsidP="007C3EA2">
            <w:pPr>
              <w:pStyle w:val="afa"/>
            </w:pPr>
            <w: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E2793B" w:rsidP="007C3EA2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BB000A" w:rsidP="007C3EA2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BB000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BB000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27524,06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B" w:rsidRPr="007C3EA2" w:rsidRDefault="000E03FA" w:rsidP="00E2793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27900" w:rsidRDefault="00527900" w:rsidP="009064ED">
      <w:pPr>
        <w:shd w:val="clear" w:color="auto" w:fill="FFFFFF"/>
        <w:tabs>
          <w:tab w:val="left" w:pos="994"/>
        </w:tabs>
        <w:spacing w:before="5" w:line="360" w:lineRule="exact"/>
        <w:ind w:left="365"/>
        <w:jc w:val="right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</w:p>
    <w:p w:rsidR="008B7D7F" w:rsidRDefault="008B7D7F" w:rsidP="009064ED">
      <w:pPr>
        <w:shd w:val="clear" w:color="auto" w:fill="FFFFFF"/>
        <w:tabs>
          <w:tab w:val="left" w:pos="994"/>
        </w:tabs>
        <w:spacing w:before="5" w:line="360" w:lineRule="exact"/>
        <w:ind w:left="365"/>
        <w:jc w:val="right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</w:p>
    <w:p w:rsidR="00F60BEE" w:rsidRDefault="00F60BEE" w:rsidP="00383FA1">
      <w:pPr>
        <w:pStyle w:val="a0"/>
        <w:jc w:val="right"/>
      </w:pPr>
    </w:p>
    <w:p w:rsidR="00050C00" w:rsidRDefault="00050C00" w:rsidP="00383FA1">
      <w:pPr>
        <w:pStyle w:val="a0"/>
        <w:jc w:val="right"/>
      </w:pPr>
    </w:p>
    <w:p w:rsidR="00050C00" w:rsidRDefault="00050C00" w:rsidP="00383FA1">
      <w:pPr>
        <w:pStyle w:val="a0"/>
        <w:jc w:val="right"/>
      </w:pPr>
    </w:p>
    <w:p w:rsidR="00050C00" w:rsidRDefault="00050C00" w:rsidP="00383FA1">
      <w:pPr>
        <w:pStyle w:val="a0"/>
        <w:jc w:val="right"/>
      </w:pPr>
    </w:p>
    <w:p w:rsidR="00050C00" w:rsidRDefault="00050C00" w:rsidP="00383FA1">
      <w:pPr>
        <w:pStyle w:val="a0"/>
        <w:jc w:val="right"/>
      </w:pPr>
    </w:p>
    <w:p w:rsidR="00050C00" w:rsidRDefault="00050C00" w:rsidP="00383FA1">
      <w:pPr>
        <w:pStyle w:val="a0"/>
        <w:jc w:val="right"/>
      </w:pPr>
    </w:p>
    <w:p w:rsidR="00050C00" w:rsidRDefault="00050C00" w:rsidP="00383FA1">
      <w:pPr>
        <w:pStyle w:val="a0"/>
        <w:jc w:val="right"/>
      </w:pPr>
    </w:p>
    <w:p w:rsidR="00050C00" w:rsidRDefault="00050C00" w:rsidP="00383FA1">
      <w:pPr>
        <w:pStyle w:val="a0"/>
        <w:jc w:val="right"/>
      </w:pPr>
    </w:p>
    <w:p w:rsidR="00441372" w:rsidRDefault="00441372" w:rsidP="000A06B8">
      <w:pPr>
        <w:rPr>
          <w:rStyle w:val="af7"/>
          <w:rFonts w:ascii="Times New Roman" w:hAnsi="Times New Roman" w:cs="Times New Roman"/>
        </w:rPr>
      </w:pPr>
    </w:p>
    <w:p w:rsidR="000A06B8" w:rsidRDefault="000A06B8" w:rsidP="00050C00">
      <w:pPr>
        <w:ind w:firstLine="698"/>
        <w:jc w:val="right"/>
        <w:rPr>
          <w:rStyle w:val="af7"/>
          <w:rFonts w:ascii="Times New Roman" w:hAnsi="Times New Roman" w:cs="Times New Roman"/>
        </w:rPr>
      </w:pPr>
    </w:p>
    <w:p w:rsidR="00050C00" w:rsidRPr="003D18E8" w:rsidRDefault="0074085D" w:rsidP="00050C00">
      <w:pPr>
        <w:ind w:firstLine="698"/>
        <w:jc w:val="right"/>
        <w:rPr>
          <w:rStyle w:val="af7"/>
          <w:rFonts w:ascii="Times New Roman" w:hAnsi="Times New Roman" w:cs="Times New Roman"/>
        </w:rPr>
      </w:pPr>
      <w:r>
        <w:rPr>
          <w:rStyle w:val="af7"/>
          <w:rFonts w:ascii="Times New Roman" w:hAnsi="Times New Roman" w:cs="Times New Roman"/>
        </w:rPr>
        <w:t>Приложение N 4</w:t>
      </w:r>
      <w:r w:rsidR="00050C00" w:rsidRPr="003D18E8">
        <w:rPr>
          <w:rStyle w:val="af7"/>
          <w:rFonts w:ascii="Times New Roman" w:hAnsi="Times New Roman" w:cs="Times New Roman"/>
        </w:rPr>
        <w:br/>
        <w:t xml:space="preserve">к </w:t>
      </w:r>
      <w:hyperlink w:anchor="sub_1000" w:history="1">
        <w:r w:rsidR="00050C00" w:rsidRPr="003D18E8">
          <w:rPr>
            <w:rStyle w:val="af8"/>
            <w:rFonts w:ascii="Times New Roman" w:hAnsi="Times New Roman" w:cs="Times New Roman"/>
            <w:color w:val="auto"/>
          </w:rPr>
          <w:t>муниципальной программе</w:t>
        </w:r>
      </w:hyperlink>
      <w:r w:rsidR="00050C00" w:rsidRPr="003D18E8">
        <w:rPr>
          <w:rStyle w:val="af7"/>
          <w:rFonts w:ascii="Times New Roman" w:hAnsi="Times New Roman" w:cs="Times New Roman"/>
        </w:rPr>
        <w:t xml:space="preserve"> </w:t>
      </w:r>
    </w:p>
    <w:p w:rsidR="00050C00" w:rsidRPr="00050C00" w:rsidRDefault="000A06B8" w:rsidP="000A06B8">
      <w:pPr>
        <w:tabs>
          <w:tab w:val="left" w:pos="6452"/>
          <w:tab w:val="right" w:pos="14570"/>
        </w:tabs>
        <w:ind w:firstLine="69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363D3">
        <w:rPr>
          <w:rFonts w:ascii="Times New Roman" w:hAnsi="Times New Roman" w:cs="Times New Roman"/>
          <w:b/>
        </w:rPr>
        <w:t>от «17» декабря  2019</w:t>
      </w:r>
      <w:r w:rsidR="00050C00" w:rsidRPr="003D18E8">
        <w:rPr>
          <w:rFonts w:ascii="Times New Roman" w:hAnsi="Times New Roman" w:cs="Times New Roman"/>
          <w:b/>
        </w:rPr>
        <w:t xml:space="preserve">г. </w:t>
      </w:r>
    </w:p>
    <w:p w:rsidR="00050C00" w:rsidRPr="00D161C4" w:rsidRDefault="00050C00" w:rsidP="00050C00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D161C4">
        <w:rPr>
          <w:rFonts w:ascii="Times New Roman" w:hAnsi="Times New Roman" w:cs="Times New Roman"/>
          <w:sz w:val="28"/>
          <w:szCs w:val="28"/>
        </w:rPr>
        <w:t>План-график</w:t>
      </w:r>
    </w:p>
    <w:p w:rsidR="00050C00" w:rsidRDefault="00050C00" w:rsidP="00050C00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D161C4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«Комплексное развитие социальной инфраструктуры </w:t>
      </w:r>
      <w:r w:rsidRPr="007C3EA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город Красный Кут Краснокутского муниципального района Саратовской области»</w:t>
      </w:r>
      <w:r w:rsidR="00BB00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2020 год</w:t>
      </w:r>
    </w:p>
    <w:p w:rsidR="00050C00" w:rsidRDefault="00050C00" w:rsidP="00050C00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50C00" w:rsidRDefault="00050C00" w:rsidP="00383FA1">
      <w:pPr>
        <w:pStyle w:val="a0"/>
        <w:jc w:val="right"/>
      </w:pPr>
    </w:p>
    <w:tbl>
      <w:tblPr>
        <w:tblW w:w="153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559"/>
        <w:gridCol w:w="2410"/>
        <w:gridCol w:w="850"/>
        <w:gridCol w:w="851"/>
        <w:gridCol w:w="1276"/>
        <w:gridCol w:w="1984"/>
        <w:gridCol w:w="1128"/>
        <w:gridCol w:w="4684"/>
        <w:gridCol w:w="16"/>
      </w:tblGrid>
      <w:tr w:rsidR="00050C00" w:rsidRPr="00050C00" w:rsidTr="00050C00">
        <w:trPr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proofErr w:type="gramStart"/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ЦП</w:t>
            </w:r>
            <w:proofErr w:type="spellEnd"/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, основного</w:t>
            </w:r>
            <w:r w:rsidR="00441372"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мероприятия,контрольног</w:t>
            </w:r>
            <w:r w:rsidR="00441372" w:rsidRPr="004413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 события)   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</w:p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441372"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   </w:t>
            </w:r>
          </w:p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</w:p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</w:p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</w:p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050C00" w:rsidRPr="00441372" w:rsidRDefault="00050C00" w:rsidP="00050C00">
            <w:pPr>
              <w:ind w:left="123" w:hanging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(дата контроль-</w:t>
            </w:r>
            <w:proofErr w:type="gramEnd"/>
          </w:p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  события) 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</w:t>
            </w:r>
          </w:p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        </w:t>
            </w:r>
          </w:p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</w:t>
            </w:r>
          </w:p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подпрограмм,</w:t>
            </w:r>
          </w:p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основных   мероприятий,</w:t>
            </w:r>
          </w:p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</w:p>
          <w:p w:rsidR="00050C00" w:rsidRPr="00441372" w:rsidRDefault="00050C00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 </w:t>
            </w:r>
          </w:p>
        </w:tc>
        <w:tc>
          <w:tcPr>
            <w:tcW w:w="58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C00" w:rsidRPr="00441372" w:rsidRDefault="00050C00" w:rsidP="0005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gramEnd"/>
          </w:p>
          <w:p w:rsidR="00050C00" w:rsidRPr="00441372" w:rsidRDefault="00050C00" w:rsidP="0005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050C00" w:rsidRPr="00441372" w:rsidRDefault="00050C00" w:rsidP="0005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41372" w:rsidRPr="00050C00" w:rsidTr="00441372">
        <w:trPr>
          <w:gridAfter w:val="1"/>
          <w:wAfter w:w="16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372" w:rsidRPr="00441372" w:rsidRDefault="00441372" w:rsidP="0005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372" w:rsidRPr="00441372" w:rsidRDefault="00441372" w:rsidP="0005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72" w:rsidRPr="00050C00" w:rsidTr="00441372">
        <w:trPr>
          <w:gridAfter w:val="1"/>
          <w:wAfter w:w="16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1372" w:rsidRPr="00441372" w:rsidRDefault="00441372" w:rsidP="0005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441372" w:rsidRPr="00441372" w:rsidRDefault="00441372" w:rsidP="0005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1372" w:rsidRPr="00050C00" w:rsidTr="000A06B8">
        <w:trPr>
          <w:gridAfter w:val="1"/>
          <w:wAfter w:w="1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      2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     7    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   8  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1372" w:rsidRPr="00441372" w:rsidRDefault="000A06B8" w:rsidP="0005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1372" w:rsidRPr="00050C00" w:rsidTr="000A06B8">
        <w:trPr>
          <w:gridAfter w:val="1"/>
          <w:wAfter w:w="1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72" w:rsidRPr="00441372" w:rsidRDefault="00441372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«Комплексное развитие </w:t>
            </w:r>
            <w:r w:rsidRPr="00441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социальной инфраструктуры муниципального образования город Красный Кут Краснокутского муниципального района Саратовской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Отдел архитектуры и строительства </w:t>
            </w:r>
            <w:r w:rsidRPr="004413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Комитета архитектуры, строительства, ЖКХ, транспорта, связи и дорожного хозяйства администрации Краснокутского муниципального района,</w:t>
            </w: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 Отдел ЖКХ, транспорта, связи и дорожного хозяйства </w:t>
            </w:r>
            <w:r w:rsidRPr="004413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Комитета архитектуры, строительства, ЖКХ, транспорта, связи и дорожного хозяйства администрации Краснокутского муниципального района.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72" w:rsidRPr="00441372" w:rsidRDefault="00441372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  <w:p w:rsidR="00441372" w:rsidRPr="00441372" w:rsidRDefault="00441372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372" w:rsidRPr="00441372" w:rsidRDefault="00441372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72" w:rsidRPr="00441372" w:rsidRDefault="00BB000A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  <w:p w:rsidR="00441372" w:rsidRPr="00441372" w:rsidRDefault="00441372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372" w:rsidRPr="00441372" w:rsidRDefault="00441372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1372" w:rsidRPr="00441372" w:rsidRDefault="00BB000A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31.12.2020</w:t>
            </w:r>
          </w:p>
          <w:p w:rsidR="00441372" w:rsidRPr="00441372" w:rsidRDefault="00441372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372" w:rsidRPr="00441372" w:rsidRDefault="00441372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pStyle w:val="afa"/>
              <w:rPr>
                <w:rFonts w:ascii="Times New Roman" w:hAnsi="Times New Roman" w:cs="Times New Roman"/>
              </w:rPr>
            </w:pPr>
            <w:r w:rsidRPr="0044137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BB000A" w:rsidP="00050C0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441372" w:rsidRPr="004413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BB000A" w:rsidP="00050C0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441372" w:rsidRPr="00050C00" w:rsidTr="000A06B8">
        <w:trPr>
          <w:gridAfter w:val="1"/>
          <w:wAfter w:w="16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41372" w:rsidRPr="00BB000A" w:rsidRDefault="00BB000A" w:rsidP="00050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 Разработка проектно-сметной документации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1372" w:rsidRPr="00441372" w:rsidRDefault="00BB000A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Отдел архитектуры и строительства Комитета архитектуры, строительства, ЖКХ, транспорта, связи и дорожного хозяйства администрации </w:t>
            </w:r>
            <w:r w:rsidRPr="004413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Краснокутского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441372">
              <w:rPr>
                <w:rFonts w:ascii="Times New Roman" w:hAnsi="Times New Roman" w:cs="Times New Roman"/>
                <w:sz w:val="24"/>
                <w:szCs w:val="24"/>
              </w:rPr>
              <w:t xml:space="preserve"> Отдел ЖКХ, транспорта, связи и дорожного хозяйства </w:t>
            </w:r>
            <w:r w:rsidRPr="004413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Комитета архитектуры, строительства, ЖКХ, транспорта, связи и дорожного хозяйства администрации Краснокутского муниципального района.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1372" w:rsidRPr="00441372" w:rsidRDefault="00441372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1372" w:rsidRPr="00441372" w:rsidRDefault="00441372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pStyle w:val="afa"/>
              <w:rPr>
                <w:rFonts w:ascii="Times New Roman" w:hAnsi="Times New Roman" w:cs="Times New Roman"/>
              </w:rPr>
            </w:pPr>
            <w:r w:rsidRPr="0044137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BB000A" w:rsidP="00050C0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BB000A" w:rsidP="00050C0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41372" w:rsidRPr="00050C00" w:rsidTr="00441372">
        <w:trPr>
          <w:gridAfter w:val="1"/>
          <w:wAfter w:w="16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pStyle w:val="afa"/>
              <w:rPr>
                <w:rFonts w:ascii="Times New Roman" w:hAnsi="Times New Roman" w:cs="Times New Roman"/>
              </w:rPr>
            </w:pPr>
            <w:r w:rsidRPr="00441372">
              <w:rPr>
                <w:rFonts w:ascii="Times New Roman" w:hAnsi="Times New Roman" w:cs="Times New Roman"/>
              </w:rPr>
              <w:t>бюджет МО г</w:t>
            </w:r>
            <w:proofErr w:type="gramStart"/>
            <w:r w:rsidRPr="00441372">
              <w:rPr>
                <w:rFonts w:ascii="Times New Roman" w:hAnsi="Times New Roman" w:cs="Times New Roman"/>
              </w:rPr>
              <w:t>.К</w:t>
            </w:r>
            <w:proofErr w:type="gramEnd"/>
            <w:r w:rsidRPr="00441372">
              <w:rPr>
                <w:rFonts w:ascii="Times New Roman" w:hAnsi="Times New Roman" w:cs="Times New Roman"/>
              </w:rPr>
              <w:t>расный Кут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BB000A" w:rsidP="00050C0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BB000A" w:rsidP="00050C0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441372" w:rsidRPr="00050C00" w:rsidTr="003C36D7">
        <w:trPr>
          <w:gridAfter w:val="1"/>
          <w:wAfter w:w="16" w:type="dxa"/>
          <w:trHeight w:val="7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441372" w:rsidP="00050C00">
            <w:pPr>
              <w:pStyle w:val="afa"/>
              <w:rPr>
                <w:rFonts w:ascii="Times New Roman" w:hAnsi="Times New Roman" w:cs="Times New Roman"/>
              </w:rPr>
            </w:pPr>
            <w:r w:rsidRPr="0044137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BB000A" w:rsidP="00050C0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372" w:rsidRPr="00441372" w:rsidRDefault="00BB000A" w:rsidP="00050C0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50C00" w:rsidRDefault="00050C00" w:rsidP="00383FA1">
      <w:pPr>
        <w:pStyle w:val="a0"/>
        <w:jc w:val="right"/>
      </w:pPr>
    </w:p>
    <w:sectPr w:rsidR="00050C00" w:rsidSect="00156433">
      <w:pgSz w:w="16838" w:h="11906" w:orient="landscape"/>
      <w:pgMar w:top="851" w:right="1134" w:bottom="1701" w:left="1134" w:header="72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FC4" w:rsidRDefault="00F21FC4" w:rsidP="00F6031C">
      <w:pPr>
        <w:spacing w:after="0" w:line="240" w:lineRule="auto"/>
      </w:pPr>
      <w:r>
        <w:separator/>
      </w:r>
    </w:p>
  </w:endnote>
  <w:endnote w:type="continuationSeparator" w:id="0">
    <w:p w:rsidR="00F21FC4" w:rsidRDefault="00F21FC4" w:rsidP="00F6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FC4" w:rsidRDefault="00F21FC4" w:rsidP="00F6031C">
      <w:pPr>
        <w:spacing w:after="0" w:line="240" w:lineRule="auto"/>
      </w:pPr>
      <w:r>
        <w:separator/>
      </w:r>
    </w:p>
  </w:footnote>
  <w:footnote w:type="continuationSeparator" w:id="0">
    <w:p w:rsidR="00F21FC4" w:rsidRDefault="00F21FC4" w:rsidP="00F60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451F"/>
    <w:multiLevelType w:val="multilevel"/>
    <w:tmpl w:val="17DCB9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2309451F"/>
    <w:multiLevelType w:val="hybridMultilevel"/>
    <w:tmpl w:val="84B20F34"/>
    <w:lvl w:ilvl="0" w:tplc="E8884C4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156B1"/>
    <w:multiLevelType w:val="hybridMultilevel"/>
    <w:tmpl w:val="957AE1F0"/>
    <w:lvl w:ilvl="0" w:tplc="AD82F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5F4959"/>
    <w:multiLevelType w:val="multilevel"/>
    <w:tmpl w:val="476EBE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241D"/>
    <w:rsid w:val="00050C00"/>
    <w:rsid w:val="00075F49"/>
    <w:rsid w:val="000831C6"/>
    <w:rsid w:val="000A06B8"/>
    <w:rsid w:val="000E03FA"/>
    <w:rsid w:val="000E0422"/>
    <w:rsid w:val="00156433"/>
    <w:rsid w:val="001D3359"/>
    <w:rsid w:val="00202F67"/>
    <w:rsid w:val="002363D3"/>
    <w:rsid w:val="00284469"/>
    <w:rsid w:val="002B4CC4"/>
    <w:rsid w:val="003074D4"/>
    <w:rsid w:val="00332BEE"/>
    <w:rsid w:val="0035028F"/>
    <w:rsid w:val="00383FA1"/>
    <w:rsid w:val="003B5CE4"/>
    <w:rsid w:val="003C36D7"/>
    <w:rsid w:val="003D18E8"/>
    <w:rsid w:val="003E505E"/>
    <w:rsid w:val="00413540"/>
    <w:rsid w:val="00437022"/>
    <w:rsid w:val="00441372"/>
    <w:rsid w:val="00450E0E"/>
    <w:rsid w:val="00490CE2"/>
    <w:rsid w:val="004E696F"/>
    <w:rsid w:val="00527900"/>
    <w:rsid w:val="005B0760"/>
    <w:rsid w:val="005C3BAC"/>
    <w:rsid w:val="005F6B19"/>
    <w:rsid w:val="006439B8"/>
    <w:rsid w:val="006614A7"/>
    <w:rsid w:val="0067708D"/>
    <w:rsid w:val="00685AA1"/>
    <w:rsid w:val="006C4D74"/>
    <w:rsid w:val="006E4E4A"/>
    <w:rsid w:val="006F1A84"/>
    <w:rsid w:val="007111AA"/>
    <w:rsid w:val="0074085D"/>
    <w:rsid w:val="00794F78"/>
    <w:rsid w:val="007B2F0A"/>
    <w:rsid w:val="007C3EA2"/>
    <w:rsid w:val="007E07D5"/>
    <w:rsid w:val="00840565"/>
    <w:rsid w:val="00896850"/>
    <w:rsid w:val="008B7D7F"/>
    <w:rsid w:val="008C4D44"/>
    <w:rsid w:val="008F4C9F"/>
    <w:rsid w:val="009064ED"/>
    <w:rsid w:val="009170EA"/>
    <w:rsid w:val="00917C55"/>
    <w:rsid w:val="00990064"/>
    <w:rsid w:val="009E0BDC"/>
    <w:rsid w:val="00A00478"/>
    <w:rsid w:val="00A034E1"/>
    <w:rsid w:val="00A32861"/>
    <w:rsid w:val="00A75838"/>
    <w:rsid w:val="00A93699"/>
    <w:rsid w:val="00AA2949"/>
    <w:rsid w:val="00AF7379"/>
    <w:rsid w:val="00BB000A"/>
    <w:rsid w:val="00BB7DBF"/>
    <w:rsid w:val="00BD6DC7"/>
    <w:rsid w:val="00C13D38"/>
    <w:rsid w:val="00C44887"/>
    <w:rsid w:val="00C5275A"/>
    <w:rsid w:val="00C87C82"/>
    <w:rsid w:val="00CD413F"/>
    <w:rsid w:val="00CE4D1A"/>
    <w:rsid w:val="00D402DA"/>
    <w:rsid w:val="00DA6238"/>
    <w:rsid w:val="00DC241D"/>
    <w:rsid w:val="00DC243E"/>
    <w:rsid w:val="00E0076D"/>
    <w:rsid w:val="00E2793B"/>
    <w:rsid w:val="00E77133"/>
    <w:rsid w:val="00E91199"/>
    <w:rsid w:val="00E92572"/>
    <w:rsid w:val="00EA5A0D"/>
    <w:rsid w:val="00EB39C4"/>
    <w:rsid w:val="00F21FC4"/>
    <w:rsid w:val="00F25FA9"/>
    <w:rsid w:val="00F6031C"/>
    <w:rsid w:val="00F60BEE"/>
    <w:rsid w:val="00F96020"/>
    <w:rsid w:val="00FF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0D"/>
  </w:style>
  <w:style w:type="paragraph" w:styleId="1">
    <w:name w:val="heading 1"/>
    <w:basedOn w:val="a0"/>
    <w:next w:val="a1"/>
    <w:rsid w:val="00DC241D"/>
    <w:pPr>
      <w:keepNext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B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1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DC241D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ahoma"/>
      <w:lang w:eastAsia="en-US"/>
    </w:rPr>
  </w:style>
  <w:style w:type="character" w:customStyle="1" w:styleId="a5">
    <w:name w:val="Текст выноски Знак"/>
    <w:basedOn w:val="a2"/>
    <w:rsid w:val="00DC241D"/>
  </w:style>
  <w:style w:type="character" w:customStyle="1" w:styleId="a6">
    <w:name w:val="Без интервала Знак"/>
    <w:rsid w:val="00DC241D"/>
  </w:style>
  <w:style w:type="character" w:customStyle="1" w:styleId="a7">
    <w:name w:val="Верхний колонтитул Знак"/>
    <w:basedOn w:val="a2"/>
    <w:rsid w:val="00DC241D"/>
  </w:style>
  <w:style w:type="character" w:customStyle="1" w:styleId="a8">
    <w:name w:val="Нижний колонтитул Знак"/>
    <w:basedOn w:val="a2"/>
    <w:rsid w:val="00DC241D"/>
  </w:style>
  <w:style w:type="character" w:customStyle="1" w:styleId="10">
    <w:name w:val="Заголовок 1 Знак"/>
    <w:basedOn w:val="a2"/>
    <w:rsid w:val="00DC241D"/>
  </w:style>
  <w:style w:type="character" w:customStyle="1" w:styleId="ListLabel1">
    <w:name w:val="ListLabel 1"/>
    <w:rsid w:val="00DC241D"/>
  </w:style>
  <w:style w:type="paragraph" w:customStyle="1" w:styleId="a9">
    <w:name w:val="Заголовок"/>
    <w:basedOn w:val="a0"/>
    <w:next w:val="a1"/>
    <w:rsid w:val="00DC241D"/>
    <w:pPr>
      <w:keepNext/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1">
    <w:name w:val="Body Text"/>
    <w:basedOn w:val="a0"/>
    <w:rsid w:val="00DC241D"/>
    <w:pPr>
      <w:spacing w:after="120"/>
    </w:pPr>
  </w:style>
  <w:style w:type="paragraph" w:customStyle="1" w:styleId="aa">
    <w:name w:val="Заголовок"/>
    <w:basedOn w:val="a9"/>
    <w:next w:val="ab"/>
    <w:rsid w:val="00DC241D"/>
  </w:style>
  <w:style w:type="paragraph" w:styleId="ab">
    <w:name w:val="Subtitle"/>
    <w:basedOn w:val="a9"/>
    <w:next w:val="a1"/>
    <w:rsid w:val="00DC241D"/>
    <w:pPr>
      <w:jc w:val="center"/>
    </w:pPr>
    <w:rPr>
      <w:sz w:val="28"/>
      <w:szCs w:val="28"/>
    </w:rPr>
  </w:style>
  <w:style w:type="paragraph" w:styleId="ac">
    <w:name w:val="List"/>
    <w:basedOn w:val="a1"/>
    <w:rsid w:val="00DC241D"/>
    <w:rPr>
      <w:rFonts w:ascii="Arial" w:hAnsi="Arial" w:cs="Mangal"/>
    </w:rPr>
  </w:style>
  <w:style w:type="paragraph" w:styleId="ad">
    <w:name w:val="Title"/>
    <w:basedOn w:val="a0"/>
    <w:rsid w:val="00DC241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e">
    <w:name w:val="index heading"/>
    <w:basedOn w:val="a0"/>
    <w:rsid w:val="00DC241D"/>
  </w:style>
  <w:style w:type="paragraph" w:styleId="af">
    <w:name w:val="Balloon Text"/>
    <w:basedOn w:val="a0"/>
    <w:rsid w:val="00DC241D"/>
  </w:style>
  <w:style w:type="paragraph" w:styleId="af0">
    <w:name w:val="List Paragraph"/>
    <w:basedOn w:val="a0"/>
    <w:rsid w:val="00DC241D"/>
  </w:style>
  <w:style w:type="paragraph" w:styleId="af1">
    <w:name w:val="No Spacing"/>
    <w:rsid w:val="00DC241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ahoma"/>
    </w:rPr>
  </w:style>
  <w:style w:type="paragraph" w:styleId="af2">
    <w:name w:val="header"/>
    <w:basedOn w:val="a0"/>
    <w:rsid w:val="00DC241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3">
    <w:name w:val="footer"/>
    <w:basedOn w:val="a0"/>
    <w:rsid w:val="00DC241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4">
    <w:name w:val="Normal (Web)"/>
    <w:basedOn w:val="a0"/>
    <w:uiPriority w:val="99"/>
    <w:rsid w:val="00DC241D"/>
  </w:style>
  <w:style w:type="paragraph" w:customStyle="1" w:styleId="af5">
    <w:name w:val="Содержимое таблицы"/>
    <w:basedOn w:val="a0"/>
    <w:rsid w:val="00DC241D"/>
    <w:pPr>
      <w:suppressLineNumber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Знак Знак Знак Знак1 Знак Знак Знак Знак Знак Знак Знак Знак Знак Знак Знак Знак"/>
    <w:basedOn w:val="a0"/>
    <w:rsid w:val="00DC241D"/>
  </w:style>
  <w:style w:type="paragraph" w:customStyle="1" w:styleId="af6">
    <w:name w:val="Содержимое врезки"/>
    <w:basedOn w:val="a1"/>
    <w:rsid w:val="00DC241D"/>
  </w:style>
  <w:style w:type="paragraph" w:customStyle="1" w:styleId="ConsPlusNonformat">
    <w:name w:val="ConsPlusNonformat"/>
    <w:uiPriority w:val="99"/>
    <w:rsid w:val="00DA62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E771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2"/>
    <w:link w:val="2"/>
    <w:uiPriority w:val="9"/>
    <w:semiHidden/>
    <w:rsid w:val="00F60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7">
    <w:name w:val="Цветовое выделение"/>
    <w:uiPriority w:val="99"/>
    <w:rsid w:val="008B7D7F"/>
    <w:rPr>
      <w:b/>
      <w:color w:val="26282F"/>
      <w:sz w:val="26"/>
    </w:rPr>
  </w:style>
  <w:style w:type="character" w:customStyle="1" w:styleId="af8">
    <w:name w:val="Гипертекстовая ссылка"/>
    <w:basedOn w:val="af7"/>
    <w:uiPriority w:val="99"/>
    <w:rsid w:val="008B7D7F"/>
    <w:rPr>
      <w:bCs/>
      <w:color w:val="008000"/>
    </w:rPr>
  </w:style>
  <w:style w:type="paragraph" w:customStyle="1" w:styleId="af9">
    <w:name w:val="Нормальный (таблица)"/>
    <w:basedOn w:val="a"/>
    <w:next w:val="a"/>
    <w:uiPriority w:val="99"/>
    <w:rsid w:val="008B7D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8B7D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1">
    <w:name w:val="Основной текст (2)_"/>
    <w:basedOn w:val="a2"/>
    <w:link w:val="22"/>
    <w:rsid w:val="00050C0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0C00"/>
    <w:pPr>
      <w:widowControl w:val="0"/>
      <w:shd w:val="clear" w:color="auto" w:fill="FFFFFF"/>
      <w:spacing w:before="600" w:after="0" w:line="317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AE43C-91FB-4D5D-A0C8-07553FE1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</cp:lastModifiedBy>
  <cp:revision>8</cp:revision>
  <cp:lastPrinted>2019-12-17T11:30:00Z</cp:lastPrinted>
  <dcterms:created xsi:type="dcterms:W3CDTF">2019-12-17T06:01:00Z</dcterms:created>
  <dcterms:modified xsi:type="dcterms:W3CDTF">2019-12-18T09:19:00Z</dcterms:modified>
</cp:coreProperties>
</file>